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jc w:val="right"/>
        <w:rPr>
          <w:rFonts w:hint="eastAsia" w:ascii="宋体" w:hAnsi="宋体" w:cs="宋体-18030"/>
          <w:b/>
          <w:color w:val="auto"/>
          <w:sz w:val="44"/>
          <w:highlight w:val="none"/>
        </w:rPr>
      </w:pPr>
    </w:p>
    <w:p>
      <w:pPr>
        <w:spacing w:line="600" w:lineRule="exact"/>
        <w:jc w:val="right"/>
        <w:rPr>
          <w:rFonts w:ascii="宋体" w:hAnsi="宋体" w:cs="宋体-18030"/>
          <w:b/>
          <w:color w:val="auto"/>
          <w:sz w:val="44"/>
          <w:highlight w:val="none"/>
        </w:rPr>
      </w:pPr>
    </w:p>
    <w:p>
      <w:pPr>
        <w:spacing w:line="600" w:lineRule="exact"/>
        <w:jc w:val="center"/>
        <w:rPr>
          <w:rFonts w:asciiTheme="minorEastAsia" w:hAnsiTheme="minorEastAsia" w:eastAsiaTheme="minorEastAsia" w:cstheme="minorEastAsia"/>
          <w:b/>
          <w:color w:val="auto"/>
          <w:sz w:val="36"/>
          <w:highlight w:val="none"/>
        </w:rPr>
      </w:pPr>
      <w:r>
        <w:rPr>
          <w:rFonts w:hint="eastAsia" w:cs="宋体-18030"/>
          <w:b/>
          <w:color w:val="auto"/>
          <w:sz w:val="36"/>
          <w:highlight w:val="none"/>
        </w:rPr>
        <w:t>涉执房地产处置司法评估</w:t>
      </w:r>
      <w:r>
        <w:rPr>
          <w:rFonts w:hint="eastAsia" w:asciiTheme="minorEastAsia" w:hAnsiTheme="minorEastAsia" w:eastAsiaTheme="minorEastAsia" w:cstheme="minorEastAsia"/>
          <w:b/>
          <w:color w:val="auto"/>
          <w:sz w:val="36"/>
          <w:highlight w:val="none"/>
        </w:rPr>
        <w:t>报告</w:t>
      </w:r>
    </w:p>
    <w:p>
      <w:pPr>
        <w:spacing w:line="600" w:lineRule="exact"/>
        <w:jc w:val="center"/>
        <w:rPr>
          <w:rFonts w:asciiTheme="minorEastAsia" w:hAnsiTheme="minorEastAsia" w:eastAsiaTheme="minorEastAsia" w:cstheme="minorEastAsia"/>
          <w:b/>
          <w:color w:val="auto"/>
          <w:sz w:val="36"/>
          <w:highlight w:val="none"/>
        </w:rPr>
      </w:pPr>
    </w:p>
    <w:p>
      <w:pPr>
        <w:spacing w:line="600" w:lineRule="exact"/>
        <w:ind w:left="1926" w:leftChars="-21" w:hanging="1970" w:hangingChars="654"/>
        <w:rPr>
          <w:rFonts w:ascii="宋体" w:hAnsi="宋体" w:cs="宋体-18030"/>
          <w:color w:val="auto"/>
          <w:sz w:val="30"/>
          <w:highlight w:val="none"/>
        </w:rPr>
      </w:pPr>
      <w:r>
        <w:rPr>
          <w:rFonts w:hint="eastAsia" w:ascii="宋体" w:hAnsi="宋体" w:cs="宋体-18030"/>
          <w:b/>
          <w:color w:val="auto"/>
          <w:sz w:val="30"/>
          <w:highlight w:val="none"/>
        </w:rPr>
        <w:t>估价项目名称</w:t>
      </w:r>
      <w:r>
        <w:rPr>
          <w:rFonts w:hint="eastAsia" w:ascii="宋体" w:hAnsi="宋体" w:cs="宋体-18030"/>
          <w:color w:val="auto"/>
          <w:sz w:val="30"/>
          <w:highlight w:val="none"/>
        </w:rPr>
        <w:t>：成都市成华区人民法院执行案件涉及位于遂宁市船山区藕园巷18号藕园小区市场BC栋2层2号（中庭）附2号3号商业服务用途房地产市场价值评估</w:t>
      </w:r>
    </w:p>
    <w:p>
      <w:pPr>
        <w:spacing w:line="600" w:lineRule="exact"/>
        <w:ind w:left="2880" w:hanging="2880"/>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估价报告编号</w:t>
      </w:r>
      <w:r>
        <w:rPr>
          <w:rFonts w:hint="eastAsia" w:ascii="宋体" w:hAnsi="宋体" w:cs="宋体-18030"/>
          <w:color w:val="auto"/>
          <w:sz w:val="30"/>
          <w:highlight w:val="none"/>
        </w:rPr>
        <w:t>：四川大成(2022)房字第06053号</w:t>
      </w:r>
    </w:p>
    <w:p>
      <w:pPr>
        <w:spacing w:line="600" w:lineRule="exact"/>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估价委托人</w:t>
      </w:r>
      <w:r>
        <w:rPr>
          <w:rFonts w:hint="eastAsia" w:ascii="宋体" w:hAnsi="宋体" w:cs="宋体-18030"/>
          <w:color w:val="auto"/>
          <w:sz w:val="30"/>
          <w:highlight w:val="none"/>
        </w:rPr>
        <w:t>：成都市成华区人民法院</w:t>
      </w:r>
    </w:p>
    <w:p>
      <w:pPr>
        <w:spacing w:line="600" w:lineRule="exact"/>
        <w:rPr>
          <w:rFonts w:ascii="宋体" w:hAnsi="宋体" w:cs="宋体-18030"/>
          <w:color w:val="auto"/>
          <w:sz w:val="30"/>
          <w:highlight w:val="none"/>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房地产估价机构</w:t>
      </w:r>
      <w:r>
        <w:rPr>
          <w:rFonts w:hint="eastAsia" w:ascii="宋体" w:hAnsi="宋体" w:cs="宋体-18030"/>
          <w:color w:val="auto"/>
          <w:sz w:val="30"/>
          <w:highlight w:val="none"/>
        </w:rPr>
        <w:t>：四川大成房地产土地评估有限公司</w:t>
      </w:r>
    </w:p>
    <w:p>
      <w:pPr>
        <w:spacing w:line="600" w:lineRule="exact"/>
        <w:rPr>
          <w:rFonts w:ascii="宋体" w:hAnsi="宋体" w:cs="宋体-18030"/>
          <w:color w:val="auto"/>
          <w:sz w:val="30"/>
          <w:highlight w:val="none"/>
        </w:rPr>
      </w:pPr>
    </w:p>
    <w:p>
      <w:pPr>
        <w:tabs>
          <w:tab w:val="center" w:pos="4819"/>
        </w:tabs>
        <w:spacing w:line="600" w:lineRule="exact"/>
        <w:rPr>
          <w:rFonts w:ascii="宋体" w:hAnsi="宋体" w:cs="宋体-18030"/>
          <w:color w:val="auto"/>
          <w:sz w:val="30"/>
          <w:highlight w:val="none"/>
        </w:rPr>
      </w:pPr>
      <w:r>
        <w:rPr>
          <w:rFonts w:hint="eastAsia" w:ascii="宋体" w:hAnsi="宋体" w:cs="宋体-18030"/>
          <w:b/>
          <w:color w:val="auto"/>
          <w:sz w:val="30"/>
          <w:highlight w:val="none"/>
        </w:rPr>
        <w:t>注册房地产估价师</w:t>
      </w:r>
      <w:r>
        <w:rPr>
          <w:rFonts w:ascii="宋体" w:hAnsi="宋体" w:cs="宋体-18030"/>
          <w:color w:val="auto"/>
          <w:sz w:val="30"/>
          <w:highlight w:val="none"/>
        </w:rPr>
        <w:t xml:space="preserve">: </w:t>
      </w:r>
      <w:r>
        <w:rPr>
          <w:rFonts w:hint="eastAsia" w:ascii="宋体" w:hAnsi="宋体" w:cs="宋体-18030"/>
          <w:color w:val="auto"/>
          <w:sz w:val="30"/>
          <w:highlight w:val="none"/>
        </w:rPr>
        <w:t>何  强</w:t>
      </w:r>
      <w:r>
        <w:rPr>
          <w:rFonts w:hint="eastAsia" w:ascii="宋体" w:hAnsi="宋体" w:cs="宋体-18030"/>
          <w:color w:val="auto"/>
          <w:sz w:val="30"/>
          <w:highlight w:val="none"/>
        </w:rPr>
        <w:tab/>
      </w:r>
      <w:r>
        <w:rPr>
          <w:rFonts w:hint="eastAsia" w:ascii="宋体" w:hAnsi="宋体" w:cs="宋体-18030"/>
          <w:color w:val="auto"/>
          <w:sz w:val="30"/>
          <w:highlight w:val="none"/>
        </w:rPr>
        <w:t xml:space="preserve">     注册号：5120210064</w:t>
      </w:r>
    </w:p>
    <w:p>
      <w:pPr>
        <w:spacing w:line="600" w:lineRule="exact"/>
        <w:ind w:firstLine="2700" w:firstLineChars="900"/>
        <w:rPr>
          <w:rFonts w:ascii="宋体" w:hAnsi="宋体"/>
          <w:color w:val="auto"/>
          <w:sz w:val="30"/>
          <w:szCs w:val="30"/>
          <w:highlight w:val="none"/>
        </w:rPr>
      </w:pPr>
      <w:r>
        <w:rPr>
          <w:rFonts w:hint="eastAsia" w:ascii="宋体" w:hAnsi="宋体" w:cs="宋体-18030"/>
          <w:color w:val="auto"/>
          <w:sz w:val="30"/>
          <w:highlight w:val="none"/>
        </w:rPr>
        <w:t>周  燕</w:t>
      </w:r>
      <w:r>
        <w:rPr>
          <w:rFonts w:ascii="宋体" w:hAnsi="宋体" w:cs="宋体-18030"/>
          <w:color w:val="auto"/>
          <w:sz w:val="30"/>
          <w:highlight w:val="none"/>
        </w:rPr>
        <w:t xml:space="preserve">     注</w:t>
      </w:r>
      <w:r>
        <w:rPr>
          <w:rFonts w:hint="eastAsia" w:ascii="宋体" w:hAnsi="宋体" w:cs="宋体-18030"/>
          <w:bCs/>
          <w:color w:val="auto"/>
          <w:sz w:val="30"/>
          <w:highlight w:val="none"/>
        </w:rPr>
        <w:t>册号：</w:t>
      </w:r>
      <w:r>
        <w:rPr>
          <w:rFonts w:hint="eastAsia" w:ascii="宋体" w:hAnsi="宋体" w:cs="宋体-18030"/>
          <w:color w:val="auto"/>
          <w:sz w:val="30"/>
          <w:highlight w:val="none"/>
        </w:rPr>
        <w:t>5120070067</w:t>
      </w:r>
    </w:p>
    <w:p>
      <w:pPr>
        <w:spacing w:line="600" w:lineRule="exact"/>
        <w:ind w:firstLine="2700" w:firstLineChars="900"/>
        <w:rPr>
          <w:rFonts w:ascii="宋体" w:hAnsi="宋体" w:cs="宋体-18030"/>
          <w:bCs/>
          <w:color w:val="auto"/>
          <w:sz w:val="30"/>
          <w:highlight w:val="none"/>
        </w:rPr>
      </w:pPr>
    </w:p>
    <w:p>
      <w:pPr>
        <w:spacing w:line="600" w:lineRule="exact"/>
        <w:rPr>
          <w:rFonts w:ascii="宋体" w:hAnsi="宋体" w:cs="宋体-18030"/>
          <w:b/>
          <w:color w:val="auto"/>
          <w:sz w:val="30"/>
          <w:highlight w:val="none"/>
          <w:shd w:val="pct10" w:color="auto" w:fill="FFFFFF"/>
        </w:rPr>
      </w:pPr>
    </w:p>
    <w:p>
      <w:pPr>
        <w:spacing w:line="600" w:lineRule="exact"/>
        <w:rPr>
          <w:rFonts w:ascii="宋体" w:hAnsi="宋体" w:cs="宋体-18030"/>
          <w:color w:val="auto"/>
          <w:sz w:val="30"/>
          <w:highlight w:val="none"/>
        </w:rPr>
      </w:pPr>
      <w:r>
        <w:rPr>
          <w:rFonts w:hint="eastAsia" w:ascii="宋体" w:hAnsi="宋体" w:cs="宋体-18030"/>
          <w:b/>
          <w:color w:val="auto"/>
          <w:sz w:val="30"/>
          <w:highlight w:val="none"/>
        </w:rPr>
        <w:t>估价报告出具日期</w:t>
      </w:r>
      <w:r>
        <w:rPr>
          <w:rFonts w:hint="eastAsia" w:ascii="宋体" w:hAnsi="宋体" w:cs="宋体-18030"/>
          <w:color w:val="auto"/>
          <w:sz w:val="30"/>
          <w:highlight w:val="none"/>
        </w:rPr>
        <w:t>：</w:t>
      </w:r>
      <w:r>
        <w:rPr>
          <w:rFonts w:hint="eastAsia" w:ascii="宋体" w:hAnsi="宋体"/>
          <w:color w:val="auto"/>
          <w:sz w:val="30"/>
          <w:szCs w:val="30"/>
          <w:highlight w:val="none"/>
        </w:rPr>
        <w:t>二〇二二年六月二十二日</w:t>
      </w:r>
    </w:p>
    <w:p>
      <w:pPr>
        <w:widowControl/>
        <w:jc w:val="left"/>
        <w:rPr>
          <w:rFonts w:ascii="宋体" w:hAnsi="宋体" w:cs="宋体-18030"/>
          <w:color w:val="auto"/>
          <w:sz w:val="30"/>
          <w:highlight w:val="none"/>
        </w:rPr>
      </w:pPr>
      <w:r>
        <w:rPr>
          <w:rFonts w:ascii="宋体" w:hAnsi="宋体" w:cs="宋体-18030"/>
          <w:color w:val="auto"/>
          <w:sz w:val="30"/>
          <w:highlight w:val="none"/>
        </w:rPr>
        <w:br w:type="page"/>
      </w:r>
    </w:p>
    <w:p>
      <w:pPr>
        <w:spacing w:line="600" w:lineRule="exact"/>
        <w:rPr>
          <w:rFonts w:ascii="宋体" w:hAnsi="宋体" w:cs="宋体-18030"/>
          <w:color w:val="auto"/>
          <w:sz w:val="30"/>
          <w:highlight w:val="none"/>
        </w:rPr>
      </w:pPr>
    </w:p>
    <w:p>
      <w:pPr>
        <w:adjustRightInd w:val="0"/>
        <w:snapToGrid w:val="0"/>
        <w:spacing w:line="600" w:lineRule="exact"/>
        <w:ind w:right="3" w:firstLine="723" w:firstLineChars="200"/>
        <w:jc w:val="center"/>
        <w:outlineLvl w:val="0"/>
        <w:rPr>
          <w:rFonts w:ascii="宋体" w:hAnsi="宋体" w:cs="宋体-18030"/>
          <w:b/>
          <w:color w:val="auto"/>
          <w:sz w:val="36"/>
          <w:highlight w:val="none"/>
        </w:rPr>
      </w:pPr>
      <w:bookmarkStart w:id="0" w:name="_Toc7938"/>
      <w:bookmarkStart w:id="1" w:name="_Toc15386"/>
      <w:bookmarkStart w:id="2" w:name="_Toc511861962"/>
      <w:bookmarkStart w:id="3" w:name="_Toc12016"/>
      <w:bookmarkStart w:id="4" w:name="_Toc17023"/>
      <w:bookmarkStart w:id="5" w:name="_Toc30104"/>
      <w:bookmarkStart w:id="6" w:name="_Toc12638"/>
      <w:bookmarkStart w:id="7" w:name="_Toc16011"/>
      <w:bookmarkStart w:id="8" w:name="_Toc48662513"/>
      <w:bookmarkStart w:id="9" w:name="_Toc532308267"/>
      <w:r>
        <w:rPr>
          <w:rFonts w:hint="eastAsia" w:ascii="宋体" w:hAnsi="宋体" w:cs="宋体-18030"/>
          <w:b/>
          <w:color w:val="auto"/>
          <w:sz w:val="36"/>
          <w:highlight w:val="none"/>
        </w:rPr>
        <w:t>致估价委托人函</w:t>
      </w:r>
      <w:bookmarkEnd w:id="0"/>
      <w:bookmarkEnd w:id="1"/>
      <w:bookmarkEnd w:id="2"/>
      <w:bookmarkEnd w:id="3"/>
      <w:bookmarkEnd w:id="4"/>
      <w:bookmarkEnd w:id="5"/>
      <w:bookmarkEnd w:id="6"/>
      <w:bookmarkEnd w:id="7"/>
      <w:bookmarkEnd w:id="8"/>
      <w:bookmarkEnd w:id="9"/>
    </w:p>
    <w:p>
      <w:pPr>
        <w:spacing w:line="600" w:lineRule="exact"/>
        <w:rPr>
          <w:rFonts w:ascii="宋体" w:hAnsi="宋体" w:cs="宋体-18030"/>
          <w:bCs/>
          <w:color w:val="auto"/>
          <w:sz w:val="26"/>
          <w:szCs w:val="26"/>
          <w:highlight w:val="none"/>
        </w:rPr>
      </w:pPr>
      <w:r>
        <w:rPr>
          <w:rFonts w:hint="eastAsia" w:ascii="宋体" w:hAnsi="宋体" w:cs="宋体-18030"/>
          <w:color w:val="auto"/>
          <w:sz w:val="26"/>
          <w:szCs w:val="26"/>
          <w:highlight w:val="none"/>
        </w:rPr>
        <w:t>成都市成华区人民法院</w:t>
      </w:r>
      <w:r>
        <w:rPr>
          <w:rFonts w:hint="eastAsia" w:ascii="宋体" w:hAnsi="宋体" w:cs="宋体-18030"/>
          <w:bCs/>
          <w:color w:val="auto"/>
          <w:sz w:val="26"/>
          <w:szCs w:val="26"/>
          <w:highlight w:val="none"/>
        </w:rPr>
        <w:t>：</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Cs/>
          <w:color w:val="auto"/>
          <w:sz w:val="26"/>
          <w:szCs w:val="26"/>
          <w:highlight w:val="none"/>
        </w:rPr>
        <w:t>受贵院的委托[（2022）川0108执恢502号]，我公司</w:t>
      </w:r>
      <w:r>
        <w:rPr>
          <w:rFonts w:hint="eastAsia" w:ascii="宋体" w:hAnsi="宋体" w:cs="宋体-18030"/>
          <w:color w:val="auto"/>
          <w:sz w:val="26"/>
          <w:szCs w:val="26"/>
          <w:highlight w:val="none"/>
        </w:rPr>
        <w:t>遵循</w:t>
      </w:r>
      <w:r>
        <w:rPr>
          <w:rFonts w:hint="eastAsia" w:ascii="宋体" w:hAnsi="宋体" w:cs="宋体-18030"/>
          <w:bCs/>
          <w:color w:val="auto"/>
          <w:sz w:val="26"/>
          <w:szCs w:val="26"/>
          <w:highlight w:val="none"/>
        </w:rPr>
        <w:t>独立、客观、公正、合法的原则，按照国家规定的技术标准和程序，结合估价对象的权益状况及所在区域市场状况，对估价对象在价值时点的</w:t>
      </w:r>
      <w:r>
        <w:rPr>
          <w:rFonts w:hint="eastAsia" w:ascii="宋体" w:hAnsi="宋体" w:cs="宋体-18030"/>
          <w:color w:val="auto"/>
          <w:sz w:val="26"/>
          <w:szCs w:val="26"/>
          <w:highlight w:val="none"/>
        </w:rPr>
        <w:t>市场价值</w:t>
      </w:r>
      <w:r>
        <w:rPr>
          <w:rFonts w:hint="eastAsia" w:ascii="宋体" w:hAnsi="宋体" w:cs="宋体-18030"/>
          <w:bCs/>
          <w:color w:val="auto"/>
          <w:sz w:val="26"/>
          <w:szCs w:val="26"/>
          <w:highlight w:val="none"/>
        </w:rPr>
        <w:t>进行了专业分析、测算和判断，完成了估价对象的</w:t>
      </w:r>
      <w:r>
        <w:rPr>
          <w:rFonts w:hint="eastAsia" w:ascii="宋体" w:hAnsi="宋体" w:cs="宋体-18030"/>
          <w:color w:val="auto"/>
          <w:sz w:val="26"/>
          <w:szCs w:val="26"/>
          <w:highlight w:val="none"/>
        </w:rPr>
        <w:t>市场价值</w:t>
      </w:r>
      <w:r>
        <w:rPr>
          <w:rFonts w:hint="eastAsia" w:ascii="宋体" w:hAnsi="宋体" w:cs="宋体-18030"/>
          <w:bCs/>
          <w:color w:val="auto"/>
          <w:sz w:val="26"/>
          <w:szCs w:val="26"/>
          <w:highlight w:val="none"/>
        </w:rPr>
        <w:t>评估工作。</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一、估价对象</w:t>
      </w:r>
      <w:r>
        <w:rPr>
          <w:rFonts w:hint="eastAsia" w:ascii="宋体" w:hAnsi="宋体" w:cs="宋体-18030"/>
          <w:bCs/>
          <w:color w:val="auto"/>
          <w:sz w:val="26"/>
          <w:szCs w:val="26"/>
          <w:highlight w:val="none"/>
        </w:rPr>
        <w:t>：吴波、邓韩会共同共有的位于遂宁市船山区藕园巷18号藕园小区市场BC栋2层2号（中庭）附2号3号商业服务用途房地产（</w:t>
      </w:r>
      <w:r>
        <w:rPr>
          <w:rFonts w:hint="eastAsia" w:cs="宋体-18030"/>
          <w:bCs/>
          <w:color w:val="auto"/>
          <w:sz w:val="26"/>
          <w:szCs w:val="26"/>
          <w:highlight w:val="none"/>
        </w:rPr>
        <w:t>含建筑物、附着在建筑物上与其功能相匹配且不可移动的室内装饰装修和设施设备以及分摊的土地使用权</w:t>
      </w:r>
      <w:r>
        <w:rPr>
          <w:rFonts w:hint="eastAsia" w:ascii="宋体" w:hAnsi="宋体" w:cs="宋体-18030"/>
          <w:bCs/>
          <w:color w:val="auto"/>
          <w:sz w:val="26"/>
          <w:szCs w:val="26"/>
          <w:highlight w:val="none"/>
        </w:rPr>
        <w:t>，其中建筑面积为240.72平方米，分摊土地使用权面积35.65平方米），估价对象具体评估范围和登记状况详见表</w:t>
      </w:r>
      <w:r>
        <w:rPr>
          <w:rFonts w:ascii="宋体" w:hAnsi="宋体" w:cs="宋体-18030"/>
          <w:bCs/>
          <w:color w:val="auto"/>
          <w:sz w:val="26"/>
          <w:szCs w:val="26"/>
          <w:highlight w:val="none"/>
        </w:rPr>
        <w:t>1</w:t>
      </w:r>
      <w:r>
        <w:rPr>
          <w:rFonts w:hint="eastAsia" w:ascii="宋体" w:hAnsi="宋体" w:cs="宋体-18030"/>
          <w:bCs/>
          <w:color w:val="auto"/>
          <w:sz w:val="26"/>
          <w:szCs w:val="26"/>
          <w:highlight w:val="none"/>
        </w:rPr>
        <w:t>。</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二、估价目的</w:t>
      </w:r>
      <w:r>
        <w:rPr>
          <w:rFonts w:hint="eastAsia" w:ascii="宋体" w:hAnsi="宋体" w:cs="宋体-18030"/>
          <w:bCs/>
          <w:color w:val="auto"/>
          <w:sz w:val="26"/>
          <w:szCs w:val="26"/>
          <w:highlight w:val="none"/>
        </w:rPr>
        <w:t>：为成都市成华区人民法院执行成都农村商业银行股份有限公司量力支行与邓韩会、吴波、熊杰、黄艳、蒲小华、罗茜茜金融借款合同纠纷一案时确定估价对象财产处置参考价提供参考依据而评估房地产市场价值。</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三、价值时点</w:t>
      </w:r>
      <w:r>
        <w:rPr>
          <w:rFonts w:hint="eastAsia" w:ascii="宋体" w:hAnsi="宋体" w:cs="宋体-18030"/>
          <w:bCs/>
          <w:color w:val="auto"/>
          <w:sz w:val="26"/>
          <w:szCs w:val="26"/>
          <w:highlight w:val="none"/>
        </w:rPr>
        <w:t>：2022年6月13日</w:t>
      </w:r>
    </w:p>
    <w:p>
      <w:pPr>
        <w:tabs>
          <w:tab w:val="left" w:pos="2835"/>
        </w:tabs>
        <w:spacing w:line="600" w:lineRule="exact"/>
        <w:ind w:firstLine="590"/>
        <w:rPr>
          <w:rFonts w:ascii="宋体" w:hAnsi="宋体" w:cs="宋体-18030"/>
          <w:bCs/>
          <w:color w:val="auto"/>
          <w:sz w:val="26"/>
          <w:szCs w:val="26"/>
          <w:highlight w:val="none"/>
        </w:rPr>
      </w:pPr>
      <w:r>
        <w:rPr>
          <w:rFonts w:hint="eastAsia" w:ascii="宋体" w:hAnsi="宋体" w:cs="宋体-18030"/>
          <w:b/>
          <w:bCs/>
          <w:color w:val="auto"/>
          <w:sz w:val="26"/>
          <w:szCs w:val="26"/>
          <w:highlight w:val="none"/>
        </w:rPr>
        <w:t>四、价值类型</w:t>
      </w:r>
      <w:r>
        <w:rPr>
          <w:rFonts w:hint="eastAsia" w:ascii="宋体" w:hAnsi="宋体" w:cs="宋体-18030"/>
          <w:bCs/>
          <w:color w:val="auto"/>
          <w:sz w:val="26"/>
          <w:szCs w:val="26"/>
          <w:highlight w:val="none"/>
        </w:rPr>
        <w:t>：</w:t>
      </w:r>
      <w:r>
        <w:rPr>
          <w:rFonts w:hint="eastAsia" w:ascii="宋体" w:hAnsi="宋体" w:cs="宋体-18030"/>
          <w:color w:val="auto"/>
          <w:sz w:val="26"/>
          <w:szCs w:val="26"/>
          <w:highlight w:val="none"/>
        </w:rPr>
        <w:t>市场价值</w:t>
      </w:r>
    </w:p>
    <w:p>
      <w:pPr>
        <w:tabs>
          <w:tab w:val="left" w:pos="2835"/>
        </w:tabs>
        <w:spacing w:line="600" w:lineRule="exact"/>
        <w:ind w:firstLine="590"/>
        <w:rPr>
          <w:rFonts w:ascii="宋体" w:hAnsi="宋体" w:cs="宋体-18030"/>
          <w:b/>
          <w:bCs/>
          <w:color w:val="auto"/>
          <w:sz w:val="26"/>
          <w:szCs w:val="26"/>
          <w:highlight w:val="none"/>
        </w:rPr>
      </w:pPr>
      <w:r>
        <w:rPr>
          <w:rFonts w:hint="eastAsia" w:ascii="宋体" w:hAnsi="宋体" w:cs="宋体-18030"/>
          <w:b/>
          <w:bCs/>
          <w:color w:val="auto"/>
          <w:sz w:val="26"/>
          <w:szCs w:val="26"/>
          <w:highlight w:val="none"/>
        </w:rPr>
        <w:t>五、估价方法：</w:t>
      </w:r>
      <w:r>
        <w:rPr>
          <w:rFonts w:hint="eastAsia" w:ascii="宋体" w:hAnsi="宋体" w:cs="宋体-18030"/>
          <w:bCs/>
          <w:color w:val="auto"/>
          <w:sz w:val="26"/>
          <w:szCs w:val="26"/>
          <w:highlight w:val="none"/>
        </w:rPr>
        <w:t>收益法</w:t>
      </w:r>
    </w:p>
    <w:p>
      <w:pPr>
        <w:tabs>
          <w:tab w:val="left" w:pos="2835"/>
        </w:tabs>
        <w:spacing w:line="600" w:lineRule="exact"/>
        <w:ind w:firstLine="590"/>
        <w:rPr>
          <w:rFonts w:ascii="宋体" w:hAnsi="宋体" w:cs="宋体-18030"/>
          <w:color w:val="auto"/>
          <w:sz w:val="26"/>
          <w:szCs w:val="26"/>
          <w:highlight w:val="none"/>
        </w:rPr>
      </w:pPr>
      <w:r>
        <w:rPr>
          <w:rFonts w:hint="eastAsia" w:ascii="宋体" w:hAnsi="宋体" w:cs="宋体-18030"/>
          <w:b/>
          <w:bCs/>
          <w:color w:val="auto"/>
          <w:sz w:val="26"/>
          <w:szCs w:val="26"/>
          <w:highlight w:val="none"/>
        </w:rPr>
        <w:t>六、估价结果</w:t>
      </w:r>
      <w:r>
        <w:rPr>
          <w:rFonts w:hint="eastAsia" w:ascii="宋体" w:hAnsi="宋体" w:cs="宋体-18030"/>
          <w:bCs/>
          <w:color w:val="auto"/>
          <w:sz w:val="26"/>
          <w:szCs w:val="26"/>
          <w:highlight w:val="none"/>
        </w:rPr>
        <w:t>：估价对象在满足本报告</w:t>
      </w:r>
      <w:r>
        <w:rPr>
          <w:rFonts w:hint="eastAsia" w:ascii="宋体" w:hAnsi="宋体" w:cs="宋体-18030"/>
          <w:color w:val="auto"/>
          <w:sz w:val="26"/>
          <w:szCs w:val="26"/>
          <w:highlight w:val="none"/>
        </w:rPr>
        <w:t>“估价的假设和限制条件”及“价值类型”条件下的市场价值估价结果（详见表1）如下：</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评估面积：</w:t>
      </w:r>
      <w:r>
        <w:rPr>
          <w:rFonts w:hint="eastAsia" w:ascii="宋体" w:hAnsi="宋体" w:cs="宋体-18030"/>
          <w:bCs/>
          <w:color w:val="auto"/>
          <w:sz w:val="26"/>
          <w:szCs w:val="26"/>
          <w:highlight w:val="none"/>
        </w:rPr>
        <w:t>240.72</w:t>
      </w:r>
      <w:r>
        <w:rPr>
          <w:rFonts w:hint="eastAsia" w:ascii="宋体" w:hAnsi="宋体" w:cs="宋体-18030"/>
          <w:color w:val="auto"/>
          <w:sz w:val="26"/>
          <w:highlight w:val="none"/>
        </w:rPr>
        <w:t>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评估单价：4079元/平方米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评估总价：98.19万元</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总价大写：玖拾捌万壹仟玖佰圆整</w:t>
      </w:r>
    </w:p>
    <w:p>
      <w:pPr>
        <w:tabs>
          <w:tab w:val="left" w:pos="2835"/>
        </w:tabs>
        <w:spacing w:line="600" w:lineRule="exact"/>
        <w:ind w:firstLine="590"/>
        <w:rPr>
          <w:rFonts w:ascii="宋体" w:hAnsi="宋体" w:cs="宋体-18030"/>
          <w:snapToGrid w:val="0"/>
          <w:color w:val="auto"/>
          <w:kern w:val="0"/>
          <w:sz w:val="26"/>
          <w:szCs w:val="26"/>
          <w:highlight w:val="none"/>
        </w:rPr>
      </w:pPr>
      <w:r>
        <w:rPr>
          <w:rFonts w:hint="eastAsia" w:ascii="宋体" w:hAnsi="宋体" w:cs="宋体-18030"/>
          <w:snapToGrid w:val="0"/>
          <w:color w:val="auto"/>
          <w:kern w:val="0"/>
          <w:sz w:val="26"/>
          <w:szCs w:val="26"/>
          <w:highlight w:val="none"/>
        </w:rPr>
        <w:t>币    种：人民币</w:t>
      </w:r>
    </w:p>
    <w:p>
      <w:pPr>
        <w:tabs>
          <w:tab w:val="left" w:pos="2835"/>
        </w:tabs>
        <w:spacing w:line="400" w:lineRule="exact"/>
        <w:rPr>
          <w:rFonts w:ascii="宋体" w:hAnsi="宋体" w:cs="宋体-18030"/>
          <w:color w:val="auto"/>
          <w:sz w:val="26"/>
          <w:highlight w:val="none"/>
        </w:rPr>
      </w:pPr>
      <w:r>
        <w:rPr>
          <w:rFonts w:hint="eastAsia" w:ascii="宋体" w:hAnsi="宋体" w:cs="宋体-18030"/>
          <w:color w:val="auto"/>
          <w:sz w:val="26"/>
          <w:highlight w:val="none"/>
        </w:rPr>
        <w:t xml:space="preserve">     表1　　　              估价结果一览表</w:t>
      </w:r>
    </w:p>
    <w:tbl>
      <w:tblPr>
        <w:tblStyle w:val="38"/>
        <w:tblW w:w="4995" w:type="pct"/>
        <w:tblInd w:w="0" w:type="dxa"/>
        <w:tblLayout w:type="autofit"/>
        <w:tblCellMar>
          <w:top w:w="0" w:type="dxa"/>
          <w:left w:w="108" w:type="dxa"/>
          <w:bottom w:w="0" w:type="dxa"/>
          <w:right w:w="108" w:type="dxa"/>
        </w:tblCellMar>
      </w:tblPr>
      <w:tblGrid>
        <w:gridCol w:w="2124"/>
        <w:gridCol w:w="2276"/>
        <w:gridCol w:w="740"/>
        <w:gridCol w:w="782"/>
        <w:gridCol w:w="658"/>
        <w:gridCol w:w="1067"/>
        <w:gridCol w:w="1030"/>
        <w:gridCol w:w="1167"/>
      </w:tblGrid>
      <w:tr>
        <w:tblPrEx>
          <w:tblCellMar>
            <w:top w:w="0" w:type="dxa"/>
            <w:left w:w="108" w:type="dxa"/>
            <w:bottom w:w="0" w:type="dxa"/>
            <w:right w:w="108" w:type="dxa"/>
          </w:tblCellMar>
        </w:tblPrEx>
        <w:trPr>
          <w:trHeight w:val="23" w:hRule="atLeast"/>
        </w:trPr>
        <w:tc>
          <w:tcPr>
            <w:tcW w:w="1079" w:type="pct"/>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产权证号</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房屋坐落</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所在楼层</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总层数</w:t>
            </w:r>
          </w:p>
        </w:tc>
        <w:tc>
          <w:tcPr>
            <w:tcW w:w="3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规划用途</w:t>
            </w:r>
          </w:p>
        </w:tc>
        <w:tc>
          <w:tcPr>
            <w:tcW w:w="542"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建筑面积(㎡)</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评估单价(元/㎡)</w:t>
            </w:r>
          </w:p>
        </w:tc>
        <w:tc>
          <w:tcPr>
            <w:tcW w:w="59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评估总价（万元）</w:t>
            </w:r>
          </w:p>
        </w:tc>
      </w:tr>
      <w:tr>
        <w:tblPrEx>
          <w:tblCellMar>
            <w:top w:w="0" w:type="dxa"/>
            <w:left w:w="108" w:type="dxa"/>
            <w:bottom w:w="0" w:type="dxa"/>
            <w:right w:w="108" w:type="dxa"/>
          </w:tblCellMar>
        </w:tblPrEx>
        <w:trPr>
          <w:trHeight w:val="23" w:hRule="atLeast"/>
        </w:trPr>
        <w:tc>
          <w:tcPr>
            <w:tcW w:w="1079" w:type="pct"/>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遂房权证船山区字第0224489、0224490号</w:t>
            </w:r>
          </w:p>
        </w:tc>
        <w:tc>
          <w:tcPr>
            <w:tcW w:w="11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船山区藕园巷18号藕园小区市场BC栋2层2号（中庭）附2号3号</w:t>
            </w:r>
          </w:p>
        </w:tc>
        <w:tc>
          <w:tcPr>
            <w:tcW w:w="37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33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54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240.72</w:t>
            </w:r>
          </w:p>
        </w:tc>
        <w:tc>
          <w:tcPr>
            <w:tcW w:w="52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4079</w:t>
            </w:r>
          </w:p>
        </w:tc>
        <w:tc>
          <w:tcPr>
            <w:tcW w:w="59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98.19</w:t>
            </w:r>
          </w:p>
        </w:tc>
      </w:tr>
      <w:tr>
        <w:tblPrEx>
          <w:tblCellMar>
            <w:top w:w="0" w:type="dxa"/>
            <w:left w:w="108" w:type="dxa"/>
            <w:bottom w:w="0" w:type="dxa"/>
            <w:right w:w="108" w:type="dxa"/>
          </w:tblCellMar>
        </w:tblPrEx>
        <w:trPr>
          <w:trHeight w:val="23" w:hRule="atLeast"/>
        </w:trPr>
        <w:tc>
          <w:tcPr>
            <w:tcW w:w="5000" w:type="pct"/>
            <w:gridSpan w:val="8"/>
            <w:tcBorders>
              <w:top w:val="single" w:color="auto" w:sz="4" w:space="0"/>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特别提示： </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1、估价结果单价精确到元位，总价精确到百元位，币种为人民币。 </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本次评估，根据估价对象所在区域司法拍卖惯例，财产处置费用（如评估费、拍卖费、诉讼费用、律师费等费用）一般在司法拍卖结束后根据实际发生费用从财产处置价款中扣除，结合估价委托人介绍，本次处置费用也按惯例从处置价款中扣除，故本次评估结果未扣除相关财产处置费用，提请相关当事人关注此事项。</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3、本次评估，我们没有考虑估价对象被迫转让及处置后可能存在的被执行人不自愿配合交付因素对评估结果的不利影响，在此提请报告使用人注意此事项。</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4、估价结果包含估价对象房屋（含建筑物、附着在建筑物上与其功能相匹配且不可移动的室内装饰装修和设施设备）及其分摊的土地使用权市场价值。 </w:t>
            </w:r>
          </w:p>
        </w:tc>
      </w:tr>
    </w:tbl>
    <w:p>
      <w:pPr>
        <w:tabs>
          <w:tab w:val="left" w:pos="1365"/>
        </w:tabs>
        <w:spacing w:line="520" w:lineRule="exact"/>
        <w:ind w:left="1" w:firstLine="587"/>
        <w:jc w:val="left"/>
        <w:rPr>
          <w:rFonts w:ascii="宋体" w:hAnsi="宋体"/>
          <w:color w:val="auto"/>
          <w:sz w:val="26"/>
          <w:szCs w:val="26"/>
          <w:highlight w:val="none"/>
        </w:rPr>
      </w:pPr>
      <w:r>
        <w:rPr>
          <w:rFonts w:hint="eastAsia" w:ascii="宋体" w:hAnsi="宋体"/>
          <w:color w:val="auto"/>
          <w:sz w:val="26"/>
          <w:szCs w:val="26"/>
          <w:highlight w:val="none"/>
        </w:rPr>
        <w:t>估价的具体情况及相关专业意见，请见附后的估价报告。</w:t>
      </w:r>
    </w:p>
    <w:p>
      <w:pPr>
        <w:tabs>
          <w:tab w:val="left" w:pos="1365"/>
        </w:tabs>
        <w:spacing w:line="520" w:lineRule="exact"/>
        <w:ind w:left="1" w:firstLine="587"/>
        <w:jc w:val="left"/>
        <w:rPr>
          <w:rFonts w:ascii="宋体" w:hAnsi="宋体"/>
          <w:color w:val="auto"/>
          <w:sz w:val="26"/>
          <w:szCs w:val="26"/>
          <w:highlight w:val="none"/>
        </w:rPr>
      </w:pPr>
    </w:p>
    <w:p>
      <w:pPr>
        <w:tabs>
          <w:tab w:val="left" w:pos="1365"/>
        </w:tabs>
        <w:spacing w:line="520" w:lineRule="exact"/>
        <w:ind w:left="1" w:firstLine="587"/>
        <w:jc w:val="left"/>
        <w:rPr>
          <w:rFonts w:ascii="宋体" w:hAnsi="宋体"/>
          <w:color w:val="auto"/>
          <w:sz w:val="26"/>
          <w:szCs w:val="26"/>
          <w:highlight w:val="none"/>
        </w:rPr>
      </w:pPr>
    </w:p>
    <w:p>
      <w:pPr>
        <w:tabs>
          <w:tab w:val="left" w:pos="1365"/>
        </w:tabs>
        <w:spacing w:line="520" w:lineRule="exact"/>
        <w:ind w:left="1" w:firstLine="587"/>
        <w:jc w:val="right"/>
        <w:rPr>
          <w:rFonts w:ascii="宋体" w:hAnsi="宋体"/>
          <w:color w:val="auto"/>
          <w:sz w:val="26"/>
          <w:szCs w:val="26"/>
          <w:highlight w:val="none"/>
        </w:rPr>
      </w:pPr>
      <w:r>
        <w:rPr>
          <w:rFonts w:hint="eastAsia" w:ascii="宋体" w:hAnsi="宋体"/>
          <w:color w:val="auto"/>
          <w:sz w:val="26"/>
          <w:szCs w:val="26"/>
          <w:highlight w:val="none"/>
        </w:rPr>
        <w:t>四川大成房地产土地评估有限公司</w:t>
      </w:r>
    </w:p>
    <w:p>
      <w:pPr>
        <w:adjustRightInd w:val="0"/>
        <w:snapToGrid w:val="0"/>
        <w:spacing w:line="520" w:lineRule="exact"/>
        <w:ind w:right="3" w:firstLine="520" w:firstLineChars="200"/>
        <w:jc w:val="right"/>
        <w:rPr>
          <w:rFonts w:ascii="宋体" w:hAnsi="宋体"/>
          <w:color w:val="auto"/>
          <w:sz w:val="26"/>
          <w:szCs w:val="26"/>
          <w:highlight w:val="none"/>
        </w:rPr>
      </w:pPr>
      <w:r>
        <w:rPr>
          <w:rFonts w:hint="eastAsia" w:ascii="宋体" w:hAnsi="宋体"/>
          <w:color w:val="auto"/>
          <w:sz w:val="26"/>
          <w:szCs w:val="26"/>
          <w:highlight w:val="none"/>
        </w:rPr>
        <w:t>法定代表人：徐涛</w:t>
      </w:r>
    </w:p>
    <w:p>
      <w:pPr>
        <w:adjustRightInd w:val="0"/>
        <w:snapToGrid w:val="0"/>
        <w:spacing w:line="600" w:lineRule="exact"/>
        <w:ind w:right="3"/>
        <w:jc w:val="right"/>
        <w:outlineLvl w:val="0"/>
        <w:rPr>
          <w:rFonts w:ascii="宋体" w:hAnsi="宋体" w:cs="宋体-18030"/>
          <w:color w:val="auto"/>
          <w:sz w:val="26"/>
          <w:szCs w:val="26"/>
          <w:highlight w:val="none"/>
        </w:rPr>
      </w:pPr>
      <w:bookmarkStart w:id="10" w:name="_Toc511861963"/>
      <w:bookmarkStart w:id="11" w:name="_Toc532308268"/>
      <w:r>
        <w:rPr>
          <w:rFonts w:hint="eastAsia" w:ascii="宋体" w:hAnsi="宋体"/>
          <w:color w:val="auto"/>
          <w:sz w:val="26"/>
          <w:szCs w:val="26"/>
          <w:highlight w:val="none"/>
        </w:rPr>
        <w:t>二〇二二年六月二十二日</w:t>
      </w:r>
    </w:p>
    <w:p>
      <w:pPr>
        <w:widowControl/>
        <w:jc w:val="left"/>
        <w:rPr>
          <w:rFonts w:ascii="宋体" w:hAnsi="宋体" w:cs="宋体-18030"/>
          <w:b/>
          <w:color w:val="auto"/>
          <w:sz w:val="36"/>
          <w:highlight w:val="none"/>
        </w:rPr>
      </w:pPr>
      <w:r>
        <w:rPr>
          <w:rFonts w:ascii="宋体" w:hAnsi="宋体" w:cs="宋体-18030"/>
          <w:b/>
          <w:color w:val="auto"/>
          <w:sz w:val="36"/>
          <w:highlight w:val="none"/>
        </w:rPr>
        <w:br w:type="page"/>
      </w:r>
    </w:p>
    <w:p>
      <w:pPr>
        <w:adjustRightInd w:val="0"/>
        <w:snapToGrid w:val="0"/>
        <w:spacing w:line="600" w:lineRule="exact"/>
        <w:ind w:right="3"/>
        <w:jc w:val="center"/>
        <w:outlineLvl w:val="0"/>
        <w:rPr>
          <w:rFonts w:ascii="宋体" w:hAnsi="宋体" w:cs="宋体-18030"/>
          <w:b/>
          <w:color w:val="auto"/>
          <w:sz w:val="36"/>
          <w:highlight w:val="none"/>
        </w:rPr>
      </w:pPr>
      <w:bookmarkStart w:id="12" w:name="_Toc15063"/>
      <w:bookmarkStart w:id="13" w:name="_Toc48662515"/>
      <w:bookmarkStart w:id="14" w:name="_Toc1833"/>
      <w:bookmarkStart w:id="15" w:name="_Toc24105"/>
      <w:bookmarkStart w:id="16" w:name="_Toc21378"/>
      <w:bookmarkStart w:id="17" w:name="_Toc15642"/>
      <w:bookmarkStart w:id="18" w:name="_Toc21380"/>
      <w:bookmarkStart w:id="19" w:name="_Toc22269"/>
      <w:r>
        <w:rPr>
          <w:rFonts w:hint="eastAsia" w:ascii="宋体" w:hAnsi="宋体" w:cs="宋体-18030"/>
          <w:b/>
          <w:color w:val="auto"/>
          <w:sz w:val="36"/>
          <w:highlight w:val="none"/>
        </w:rPr>
        <w:t>目  录</w:t>
      </w:r>
      <w:bookmarkEnd w:id="10"/>
      <w:bookmarkEnd w:id="11"/>
      <w:bookmarkEnd w:id="12"/>
      <w:bookmarkEnd w:id="13"/>
      <w:bookmarkEnd w:id="14"/>
      <w:bookmarkEnd w:id="15"/>
      <w:bookmarkEnd w:id="16"/>
      <w:bookmarkEnd w:id="17"/>
      <w:bookmarkEnd w:id="18"/>
      <w:bookmarkEnd w:id="19"/>
    </w:p>
    <w:p>
      <w:pPr>
        <w:pStyle w:val="24"/>
        <w:tabs>
          <w:tab w:val="right" w:leader="dot" w:pos="9638"/>
          <w:tab w:val="clear" w:pos="8295"/>
        </w:tabs>
        <w:rPr>
          <w:color w:val="auto"/>
          <w:highlight w:val="none"/>
        </w:rPr>
      </w:pPr>
      <w:r>
        <w:rPr>
          <w:b w:val="0"/>
          <w:color w:val="auto"/>
          <w:sz w:val="26"/>
          <w:szCs w:val="26"/>
          <w:highlight w:val="none"/>
        </w:rPr>
        <w:fldChar w:fldCharType="begin"/>
      </w:r>
      <w:r>
        <w:rPr>
          <w:rFonts w:hint="eastAsia"/>
          <w:b w:val="0"/>
          <w:color w:val="auto"/>
          <w:sz w:val="26"/>
          <w:szCs w:val="26"/>
          <w:highlight w:val="none"/>
        </w:rPr>
        <w:instrText xml:space="preserve">TOC \o "1-2" \h \z \u</w:instrText>
      </w:r>
      <w:r>
        <w:rPr>
          <w:b w:val="0"/>
          <w:color w:val="auto"/>
          <w:sz w:val="26"/>
          <w:szCs w:val="26"/>
          <w:highlight w:val="none"/>
        </w:rPr>
        <w:fldChar w:fldCharType="separate"/>
      </w:r>
      <w:r>
        <w:rPr>
          <w:color w:val="auto"/>
          <w:highlight w:val="none"/>
        </w:rPr>
        <w:fldChar w:fldCharType="begin"/>
      </w:r>
      <w:r>
        <w:rPr>
          <w:color w:val="auto"/>
          <w:highlight w:val="none"/>
        </w:rPr>
        <w:instrText xml:space="preserve"> HYPERLINK \l "_Toc21378" </w:instrText>
      </w:r>
      <w:r>
        <w:rPr>
          <w:color w:val="auto"/>
          <w:highlight w:val="none"/>
        </w:rPr>
        <w:fldChar w:fldCharType="separate"/>
      </w:r>
      <w:r>
        <w:rPr>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_Toc21378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"_Toc7515" </w:instrText>
      </w:r>
      <w:r>
        <w:rPr>
          <w:color w:val="auto"/>
          <w:highlight w:val="none"/>
        </w:rPr>
        <w:fldChar w:fldCharType="separate"/>
      </w:r>
      <w:r>
        <w:rPr>
          <w:rFonts w:hint="eastAsia"/>
          <w:color w:val="auto"/>
          <w:highlight w:val="none"/>
        </w:rPr>
        <w:t>估价师声明</w:t>
      </w:r>
      <w:r>
        <w:rPr>
          <w:color w:val="auto"/>
          <w:highlight w:val="none"/>
        </w:rPr>
        <w:tab/>
      </w:r>
      <w:r>
        <w:rPr>
          <w:color w:val="auto"/>
          <w:highlight w:val="none"/>
        </w:rPr>
        <w:fldChar w:fldCharType="begin"/>
      </w:r>
      <w:r>
        <w:rPr>
          <w:color w:val="auto"/>
          <w:highlight w:val="none"/>
        </w:rPr>
        <w:instrText xml:space="preserve"> PAGEREF _Toc7515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color w:val="auto"/>
          <w:highlight w:val="none"/>
        </w:rPr>
        <w:t>估价的假设和限制条件</w:t>
      </w:r>
      <w:r>
        <w:rPr>
          <w:color w:val="auto"/>
          <w:highlight w:val="none"/>
        </w:rPr>
        <w:tab/>
      </w:r>
      <w:r>
        <w:rPr>
          <w:color w:val="auto"/>
          <w:highlight w:val="none"/>
        </w:rPr>
        <w:fldChar w:fldCharType="begin"/>
      </w:r>
      <w:r>
        <w:rPr>
          <w:color w:val="auto"/>
          <w:highlight w:val="none"/>
        </w:rPr>
        <w:instrText xml:space="preserve"> PAGEREF _Toc3762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"_Toc31412" </w:instrText>
      </w:r>
      <w:r>
        <w:rPr>
          <w:color w:val="auto"/>
          <w:highlight w:val="none"/>
        </w:rPr>
        <w:fldChar w:fldCharType="separate"/>
      </w:r>
      <w:r>
        <w:rPr>
          <w:rFonts w:hint="eastAsia" w:ascii="宋体" w:hAnsi="宋体"/>
          <w:color w:val="auto"/>
          <w:highlight w:val="none"/>
        </w:rPr>
        <w:t>一、估价的假设</w:t>
      </w:r>
      <w:r>
        <w:rPr>
          <w:color w:val="auto"/>
          <w:highlight w:val="none"/>
        </w:rPr>
        <w:tab/>
      </w:r>
      <w:r>
        <w:rPr>
          <w:color w:val="auto"/>
          <w:highlight w:val="none"/>
        </w:rPr>
        <w:fldChar w:fldCharType="begin"/>
      </w:r>
      <w:r>
        <w:rPr>
          <w:color w:val="auto"/>
          <w:highlight w:val="none"/>
        </w:rPr>
        <w:instrText xml:space="preserve"> PAGEREF _Toc31412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"_Toc12428" </w:instrText>
      </w:r>
      <w:r>
        <w:rPr>
          <w:color w:val="auto"/>
          <w:highlight w:val="none"/>
        </w:rPr>
        <w:fldChar w:fldCharType="separate"/>
      </w:r>
      <w:r>
        <w:rPr>
          <w:rFonts w:hint="eastAsia" w:ascii="宋体" w:hAnsi="宋体"/>
          <w:color w:val="auto"/>
          <w:szCs w:val="26"/>
          <w:highlight w:val="none"/>
        </w:rPr>
        <w:t>二、估价报告使用限制条件</w:t>
      </w:r>
      <w:r>
        <w:rPr>
          <w:color w:val="auto"/>
          <w:highlight w:val="none"/>
        </w:rPr>
        <w:tab/>
      </w:r>
      <w:r>
        <w:rPr>
          <w:color w:val="auto"/>
          <w:highlight w:val="none"/>
        </w:rPr>
        <w:fldChar w:fldCharType="begin"/>
      </w:r>
      <w:r>
        <w:rPr>
          <w:color w:val="auto"/>
          <w:highlight w:val="none"/>
        </w:rPr>
        <w:instrText xml:space="preserve"> PAGEREF _Toc12428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"_Toc13209" </w:instrText>
      </w:r>
      <w:r>
        <w:rPr>
          <w:color w:val="auto"/>
          <w:highlight w:val="none"/>
        </w:rPr>
        <w:fldChar w:fldCharType="separate"/>
      </w:r>
      <w:r>
        <w:rPr>
          <w:rFonts w:hint="eastAsia" w:ascii="宋体" w:hAnsi="宋体"/>
          <w:color w:val="auto"/>
          <w:szCs w:val="26"/>
          <w:highlight w:val="none"/>
        </w:rPr>
        <w:t>三、需要特别说明事项</w:t>
      </w:r>
      <w:r>
        <w:rPr>
          <w:color w:val="auto"/>
          <w:highlight w:val="none"/>
        </w:rPr>
        <w:tab/>
      </w:r>
      <w:r>
        <w:rPr>
          <w:color w:val="auto"/>
          <w:highlight w:val="none"/>
        </w:rPr>
        <w:fldChar w:fldCharType="begin"/>
      </w:r>
      <w:r>
        <w:rPr>
          <w:color w:val="auto"/>
          <w:highlight w:val="none"/>
        </w:rPr>
        <w:instrText xml:space="preserve"> PAGEREF _Toc13209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"_Toc17959" </w:instrText>
      </w:r>
      <w:r>
        <w:rPr>
          <w:color w:val="auto"/>
          <w:highlight w:val="none"/>
        </w:rPr>
        <w:fldChar w:fldCharType="separate"/>
      </w:r>
      <w:r>
        <w:rPr>
          <w:rFonts w:hint="eastAsia"/>
          <w:color w:val="auto"/>
          <w:highlight w:val="none"/>
        </w:rPr>
        <w:t>估价结果报告</w:t>
      </w:r>
      <w:r>
        <w:rPr>
          <w:color w:val="auto"/>
          <w:highlight w:val="none"/>
        </w:rPr>
        <w:tab/>
      </w:r>
      <w:r>
        <w:rPr>
          <w:color w:val="auto"/>
          <w:highlight w:val="none"/>
        </w:rPr>
        <w:fldChar w:fldCharType="begin"/>
      </w:r>
      <w:r>
        <w:rPr>
          <w:color w:val="auto"/>
          <w:highlight w:val="none"/>
        </w:rPr>
        <w:instrText xml:space="preserve"> PAGEREF _Toc17959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"_Toc24334" </w:instrText>
      </w:r>
      <w:r>
        <w:rPr>
          <w:color w:val="auto"/>
          <w:highlight w:val="none"/>
        </w:rPr>
        <w:fldChar w:fldCharType="separate"/>
      </w:r>
      <w:r>
        <w:rPr>
          <w:rFonts w:hint="eastAsia" w:ascii="宋体" w:hAnsi="宋体" w:cs="宋体-18030"/>
          <w:color w:val="auto"/>
          <w:highlight w:val="none"/>
        </w:rPr>
        <w:t>一、估价委托人</w:t>
      </w:r>
      <w:r>
        <w:rPr>
          <w:color w:val="auto"/>
          <w:highlight w:val="none"/>
        </w:rPr>
        <w:tab/>
      </w:r>
      <w:r>
        <w:rPr>
          <w:color w:val="auto"/>
          <w:highlight w:val="none"/>
        </w:rPr>
        <w:fldChar w:fldCharType="begin"/>
      </w:r>
      <w:r>
        <w:rPr>
          <w:color w:val="auto"/>
          <w:highlight w:val="none"/>
        </w:rPr>
        <w:instrText xml:space="preserve"> PAGEREF _Toc24334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"_Toc30614" </w:instrText>
      </w:r>
      <w:r>
        <w:rPr>
          <w:color w:val="auto"/>
          <w:highlight w:val="none"/>
        </w:rPr>
        <w:fldChar w:fldCharType="separate"/>
      </w:r>
      <w:r>
        <w:rPr>
          <w:rFonts w:hint="eastAsia" w:ascii="宋体" w:hAnsi="宋体" w:cs="宋体-18030"/>
          <w:color w:val="auto"/>
          <w:highlight w:val="none"/>
        </w:rPr>
        <w:t>二、房地产估价机构</w:t>
      </w:r>
      <w:r>
        <w:rPr>
          <w:color w:val="auto"/>
          <w:highlight w:val="none"/>
        </w:rPr>
        <w:tab/>
      </w:r>
      <w:r>
        <w:rPr>
          <w:color w:val="auto"/>
          <w:highlight w:val="none"/>
        </w:rPr>
        <w:fldChar w:fldCharType="begin"/>
      </w:r>
      <w:r>
        <w:rPr>
          <w:color w:val="auto"/>
          <w:highlight w:val="none"/>
        </w:rPr>
        <w:instrText xml:space="preserve"> PAGEREF _Toc30614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"_Toc9095" </w:instrText>
      </w:r>
      <w:r>
        <w:rPr>
          <w:color w:val="auto"/>
          <w:highlight w:val="none"/>
        </w:rPr>
        <w:fldChar w:fldCharType="separate"/>
      </w:r>
      <w:r>
        <w:rPr>
          <w:rFonts w:hint="eastAsia" w:ascii="宋体" w:hAnsi="宋体" w:cs="宋体-18030"/>
          <w:color w:val="auto"/>
          <w:highlight w:val="none"/>
        </w:rPr>
        <w:t>三、</w:t>
      </w:r>
      <w:r>
        <w:rPr>
          <w:rFonts w:hint="eastAsia" w:ascii="宋体" w:hAnsi="宋体"/>
          <w:color w:val="auto"/>
          <w:highlight w:val="none"/>
        </w:rPr>
        <w:t>估价目的</w:t>
      </w:r>
      <w:r>
        <w:rPr>
          <w:color w:val="auto"/>
          <w:highlight w:val="none"/>
        </w:rPr>
        <w:tab/>
      </w:r>
      <w:r>
        <w:rPr>
          <w:color w:val="auto"/>
          <w:highlight w:val="none"/>
        </w:rPr>
        <w:fldChar w:fldCharType="begin"/>
      </w:r>
      <w:r>
        <w:rPr>
          <w:color w:val="auto"/>
          <w:highlight w:val="none"/>
        </w:rPr>
        <w:instrText xml:space="preserve"> PAGEREF _Toc9095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"_Toc16126" </w:instrText>
      </w:r>
      <w:r>
        <w:rPr>
          <w:color w:val="auto"/>
          <w:highlight w:val="none"/>
        </w:rPr>
        <w:fldChar w:fldCharType="separate"/>
      </w:r>
      <w:r>
        <w:rPr>
          <w:rFonts w:hint="eastAsia" w:ascii="宋体" w:hAnsi="宋体"/>
          <w:color w:val="auto"/>
          <w:highlight w:val="none"/>
        </w:rPr>
        <w:t>四、估价对象</w:t>
      </w:r>
      <w:r>
        <w:rPr>
          <w:color w:val="auto"/>
          <w:highlight w:val="none"/>
        </w:rPr>
        <w:tab/>
      </w:r>
      <w:r>
        <w:rPr>
          <w:color w:val="auto"/>
          <w:highlight w:val="none"/>
        </w:rPr>
        <w:fldChar w:fldCharType="begin"/>
      </w:r>
      <w:r>
        <w:rPr>
          <w:color w:val="auto"/>
          <w:highlight w:val="none"/>
        </w:rPr>
        <w:instrText xml:space="preserve"> PAGEREF _Toc16126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"_Toc836" </w:instrText>
      </w:r>
      <w:r>
        <w:rPr>
          <w:color w:val="auto"/>
          <w:highlight w:val="none"/>
        </w:rPr>
        <w:fldChar w:fldCharType="separate"/>
      </w:r>
      <w:r>
        <w:rPr>
          <w:rFonts w:hint="eastAsia" w:ascii="宋体" w:hAnsi="宋体" w:cs="宋体-18030"/>
          <w:color w:val="auto"/>
          <w:highlight w:val="none"/>
        </w:rPr>
        <w:t>五、价值时点</w:t>
      </w:r>
      <w:r>
        <w:rPr>
          <w:color w:val="auto"/>
          <w:highlight w:val="none"/>
        </w:rPr>
        <w:tab/>
      </w:r>
      <w:r>
        <w:rPr>
          <w:color w:val="auto"/>
          <w:highlight w:val="none"/>
        </w:rPr>
        <w:fldChar w:fldCharType="begin"/>
      </w:r>
      <w:r>
        <w:rPr>
          <w:color w:val="auto"/>
          <w:highlight w:val="none"/>
        </w:rPr>
        <w:instrText xml:space="preserve"> PAGEREF _Toc836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"_Toc9444" </w:instrText>
      </w:r>
      <w:r>
        <w:rPr>
          <w:color w:val="auto"/>
          <w:highlight w:val="none"/>
        </w:rPr>
        <w:fldChar w:fldCharType="separate"/>
      </w:r>
      <w:r>
        <w:rPr>
          <w:rFonts w:hint="eastAsia" w:ascii="宋体" w:hAnsi="宋体" w:cs="宋体-18030"/>
          <w:color w:val="auto"/>
          <w:highlight w:val="none"/>
        </w:rPr>
        <w:t>六、价值类型</w:t>
      </w:r>
      <w:r>
        <w:rPr>
          <w:color w:val="auto"/>
          <w:highlight w:val="none"/>
        </w:rPr>
        <w:tab/>
      </w:r>
      <w:r>
        <w:rPr>
          <w:color w:val="auto"/>
          <w:highlight w:val="none"/>
        </w:rPr>
        <w:fldChar w:fldCharType="begin"/>
      </w:r>
      <w:r>
        <w:rPr>
          <w:color w:val="auto"/>
          <w:highlight w:val="none"/>
        </w:rPr>
        <w:instrText xml:space="preserve"> PAGEREF _Toc9444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"_Toc7517" </w:instrText>
      </w:r>
      <w:r>
        <w:rPr>
          <w:color w:val="auto"/>
          <w:highlight w:val="none"/>
        </w:rPr>
        <w:fldChar w:fldCharType="separate"/>
      </w:r>
      <w:r>
        <w:rPr>
          <w:rFonts w:hint="eastAsia" w:ascii="宋体" w:hAnsi="宋体" w:cs="宋体-18030"/>
          <w:color w:val="auto"/>
          <w:highlight w:val="none"/>
        </w:rPr>
        <w:t>七、估价原则</w:t>
      </w:r>
      <w:r>
        <w:rPr>
          <w:color w:val="auto"/>
          <w:highlight w:val="none"/>
        </w:rPr>
        <w:tab/>
      </w:r>
      <w:r>
        <w:rPr>
          <w:color w:val="auto"/>
          <w:highlight w:val="none"/>
        </w:rPr>
        <w:fldChar w:fldCharType="begin"/>
      </w:r>
      <w:r>
        <w:rPr>
          <w:color w:val="auto"/>
          <w:highlight w:val="none"/>
        </w:rPr>
        <w:instrText xml:space="preserve"> PAGEREF _Toc7517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"_Toc25046" </w:instrText>
      </w:r>
      <w:r>
        <w:rPr>
          <w:color w:val="auto"/>
          <w:highlight w:val="none"/>
        </w:rPr>
        <w:fldChar w:fldCharType="separate"/>
      </w:r>
      <w:r>
        <w:rPr>
          <w:rFonts w:hint="eastAsia" w:ascii="宋体" w:hAnsi="宋体" w:cs="宋体-18030"/>
          <w:color w:val="auto"/>
          <w:highlight w:val="none"/>
        </w:rPr>
        <w:t>八、估价依据</w:t>
      </w:r>
      <w:r>
        <w:rPr>
          <w:color w:val="auto"/>
          <w:highlight w:val="none"/>
        </w:rPr>
        <w:tab/>
      </w:r>
      <w:r>
        <w:rPr>
          <w:color w:val="auto"/>
          <w:highlight w:val="none"/>
        </w:rPr>
        <w:fldChar w:fldCharType="begin"/>
      </w:r>
      <w:r>
        <w:rPr>
          <w:color w:val="auto"/>
          <w:highlight w:val="none"/>
        </w:rPr>
        <w:instrText xml:space="preserve"> PAGEREF _Toc25046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"_Toc30955" </w:instrText>
      </w:r>
      <w:r>
        <w:rPr>
          <w:color w:val="auto"/>
          <w:highlight w:val="none"/>
        </w:rPr>
        <w:fldChar w:fldCharType="separate"/>
      </w:r>
      <w:r>
        <w:rPr>
          <w:rFonts w:hint="eastAsia" w:ascii="宋体" w:hAnsi="宋体" w:cs="宋体-18030"/>
          <w:color w:val="auto"/>
          <w:highlight w:val="none"/>
        </w:rPr>
        <w:t>九、估价方法</w:t>
      </w:r>
      <w:r>
        <w:rPr>
          <w:color w:val="auto"/>
          <w:highlight w:val="none"/>
        </w:rPr>
        <w:tab/>
      </w:r>
      <w:r>
        <w:rPr>
          <w:color w:val="auto"/>
          <w:highlight w:val="none"/>
        </w:rPr>
        <w:fldChar w:fldCharType="begin"/>
      </w:r>
      <w:r>
        <w:rPr>
          <w:color w:val="auto"/>
          <w:highlight w:val="none"/>
        </w:rPr>
        <w:instrText xml:space="preserve"> PAGEREF _Toc30955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"_Toc31648" </w:instrText>
      </w:r>
      <w:r>
        <w:rPr>
          <w:color w:val="auto"/>
          <w:highlight w:val="none"/>
        </w:rPr>
        <w:fldChar w:fldCharType="separate"/>
      </w:r>
      <w:r>
        <w:rPr>
          <w:rFonts w:hint="eastAsia" w:ascii="宋体" w:hAnsi="宋体" w:cs="宋体-18030"/>
          <w:color w:val="auto"/>
          <w:highlight w:val="none"/>
        </w:rPr>
        <w:t>十、估价结果</w:t>
      </w:r>
      <w:r>
        <w:rPr>
          <w:color w:val="auto"/>
          <w:highlight w:val="none"/>
        </w:rPr>
        <w:tab/>
      </w:r>
      <w:r>
        <w:rPr>
          <w:color w:val="auto"/>
          <w:highlight w:val="none"/>
        </w:rPr>
        <w:fldChar w:fldCharType="begin"/>
      </w:r>
      <w:r>
        <w:rPr>
          <w:color w:val="auto"/>
          <w:highlight w:val="none"/>
        </w:rPr>
        <w:instrText xml:space="preserve"> PAGEREF _Toc31648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"_Toc31574" </w:instrText>
      </w:r>
      <w:r>
        <w:rPr>
          <w:color w:val="auto"/>
          <w:highlight w:val="none"/>
        </w:rPr>
        <w:fldChar w:fldCharType="separate"/>
      </w:r>
      <w:r>
        <w:rPr>
          <w:rFonts w:hint="eastAsia" w:ascii="宋体" w:hAnsi="宋体" w:cs="宋体-18030"/>
          <w:color w:val="auto"/>
          <w:highlight w:val="none"/>
        </w:rPr>
        <w:t>十一、注册房地产估价师</w:t>
      </w:r>
      <w:r>
        <w:rPr>
          <w:color w:val="auto"/>
          <w:highlight w:val="none"/>
        </w:rPr>
        <w:tab/>
      </w:r>
      <w:r>
        <w:rPr>
          <w:color w:val="auto"/>
          <w:highlight w:val="none"/>
        </w:rPr>
        <w:fldChar w:fldCharType="begin"/>
      </w:r>
      <w:r>
        <w:rPr>
          <w:color w:val="auto"/>
          <w:highlight w:val="none"/>
        </w:rPr>
        <w:instrText xml:space="preserve"> PAGEREF _Toc31574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"_Toc1449" </w:instrText>
      </w:r>
      <w:r>
        <w:rPr>
          <w:color w:val="auto"/>
          <w:highlight w:val="none"/>
        </w:rPr>
        <w:fldChar w:fldCharType="separate"/>
      </w:r>
      <w:r>
        <w:rPr>
          <w:rFonts w:hint="eastAsia" w:ascii="宋体" w:hAnsi="宋体" w:cs="宋体-18030"/>
          <w:color w:val="auto"/>
          <w:highlight w:val="none"/>
        </w:rPr>
        <w:t>十二、实地查勘期</w:t>
      </w:r>
      <w:r>
        <w:rPr>
          <w:color w:val="auto"/>
          <w:highlight w:val="none"/>
        </w:rPr>
        <w:tab/>
      </w:r>
      <w:r>
        <w:rPr>
          <w:color w:val="auto"/>
          <w:highlight w:val="none"/>
        </w:rPr>
        <w:fldChar w:fldCharType="begin"/>
      </w:r>
      <w:r>
        <w:rPr>
          <w:color w:val="auto"/>
          <w:highlight w:val="none"/>
        </w:rPr>
        <w:instrText xml:space="preserve"> PAGEREF _Toc1449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"_Toc10109" </w:instrText>
      </w:r>
      <w:r>
        <w:rPr>
          <w:color w:val="auto"/>
          <w:highlight w:val="none"/>
        </w:rPr>
        <w:fldChar w:fldCharType="separate"/>
      </w:r>
      <w:r>
        <w:rPr>
          <w:rFonts w:hint="eastAsia" w:ascii="宋体" w:hAnsi="宋体" w:cs="宋体-18030"/>
          <w:color w:val="auto"/>
          <w:highlight w:val="none"/>
        </w:rPr>
        <w:t>十三、估价作业期</w:t>
      </w:r>
      <w:r>
        <w:rPr>
          <w:color w:val="auto"/>
          <w:highlight w:val="none"/>
        </w:rPr>
        <w:tab/>
      </w:r>
      <w:r>
        <w:rPr>
          <w:color w:val="auto"/>
          <w:highlight w:val="none"/>
        </w:rPr>
        <w:fldChar w:fldCharType="begin"/>
      </w:r>
      <w:r>
        <w:rPr>
          <w:color w:val="auto"/>
          <w:highlight w:val="none"/>
        </w:rPr>
        <w:instrText xml:space="preserve"> PAGEREF _Toc10109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9638"/>
          <w:tab w:val="clear" w:pos="8295"/>
        </w:tabs>
        <w:rPr>
          <w:color w:val="auto"/>
          <w:highlight w:val="none"/>
        </w:rPr>
      </w:pPr>
      <w:r>
        <w:rPr>
          <w:color w:val="auto"/>
          <w:highlight w:val="none"/>
        </w:rPr>
        <w:fldChar w:fldCharType="begin"/>
      </w:r>
      <w:r>
        <w:rPr>
          <w:color w:val="auto"/>
          <w:highlight w:val="none"/>
        </w:rPr>
        <w:instrText xml:space="preserve"> HYPERLINK \l "_Toc10244" </w:instrText>
      </w:r>
      <w:r>
        <w:rPr>
          <w:color w:val="auto"/>
          <w:highlight w:val="none"/>
        </w:rPr>
        <w:fldChar w:fldCharType="separate"/>
      </w:r>
      <w:r>
        <w:rPr>
          <w:rFonts w:hint="eastAsia"/>
          <w:color w:val="auto"/>
          <w:highlight w:val="none"/>
        </w:rPr>
        <w:t>附  件</w:t>
      </w:r>
      <w:r>
        <w:rPr>
          <w:color w:val="auto"/>
          <w:highlight w:val="none"/>
        </w:rPr>
        <w:tab/>
      </w:r>
      <w:r>
        <w:rPr>
          <w:color w:val="auto"/>
          <w:highlight w:val="none"/>
        </w:rPr>
        <w:fldChar w:fldCharType="begin"/>
      </w:r>
      <w:r>
        <w:rPr>
          <w:color w:val="auto"/>
          <w:highlight w:val="none"/>
        </w:rPr>
        <w:instrText xml:space="preserve"> PAGEREF _Toc10244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rPr>
          <w:rFonts w:ascii="宋体" w:hAnsi="宋体" w:cs="宋体-18030"/>
          <w:color w:val="auto"/>
          <w:sz w:val="18"/>
          <w:szCs w:val="18"/>
          <w:highlight w:val="none"/>
        </w:rPr>
      </w:pPr>
      <w:r>
        <w:rPr>
          <w:color w:val="auto"/>
          <w:highlight w:val="none"/>
        </w:rPr>
        <w:fldChar w:fldCharType="end"/>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《成都市成华区人民法院司法评估委托书》（复印件）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估价对象位置示意图；</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 xml:space="preserve">估价对象实地查勘情况和相关照片； </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估价对象《房产登记信息、抵押信息、查封信息查询情况说明》（复印件）；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《遂宁市房产分户图》（复印件）；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专业帮助情况和相关专业意见；</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估价机构营业执照（复印件）；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估价机构备案证书（复印件）；</w:t>
      </w:r>
    </w:p>
    <w:p>
      <w:pPr>
        <w:pStyle w:val="224"/>
        <w:numPr>
          <w:ilvl w:val="0"/>
          <w:numId w:val="1"/>
        </w:numPr>
        <w:spacing w:line="400" w:lineRule="exact"/>
        <w:ind w:firstLineChars="0"/>
        <w:jc w:val="left"/>
        <w:rPr>
          <w:rFonts w:ascii="宋体" w:hAnsi="宋体" w:cs="宋体-18030"/>
          <w:color w:val="auto"/>
          <w:sz w:val="18"/>
          <w:szCs w:val="18"/>
          <w:highlight w:val="none"/>
        </w:rPr>
      </w:pPr>
      <w:r>
        <w:rPr>
          <w:rFonts w:hint="eastAsia" w:ascii="宋体" w:hAnsi="宋体" w:cs="宋体-18030"/>
          <w:color w:val="auto"/>
          <w:sz w:val="18"/>
          <w:szCs w:val="18"/>
          <w:highlight w:val="none"/>
        </w:rPr>
        <w:t>估价人员资格证书（复印件）。</w:t>
      </w:r>
    </w:p>
    <w:p>
      <w:pPr>
        <w:tabs>
          <w:tab w:val="left" w:pos="2835"/>
        </w:tabs>
        <w:spacing w:line="300" w:lineRule="exact"/>
        <w:rPr>
          <w:rFonts w:ascii="宋体" w:hAnsi="宋体" w:cs="宋体-18030"/>
          <w:bCs/>
          <w:color w:val="auto"/>
          <w:szCs w:val="21"/>
          <w:highlight w:val="none"/>
        </w:rPr>
        <w:sectPr>
          <w:footerReference r:id="rId4" w:type="first"/>
          <w:footerReference r:id="rId3" w:type="default"/>
          <w:pgSz w:w="11906" w:h="16838"/>
          <w:pgMar w:top="1134" w:right="1134" w:bottom="1701" w:left="1134" w:header="851" w:footer="851" w:gutter="0"/>
          <w:cols w:space="720" w:num="1"/>
          <w:titlePg/>
          <w:docGrid w:linePitch="312" w:charSpace="0"/>
        </w:sectPr>
      </w:pPr>
    </w:p>
    <w:p>
      <w:pPr>
        <w:adjustRightInd w:val="0"/>
        <w:snapToGrid w:val="0"/>
        <w:spacing w:line="600" w:lineRule="exact"/>
        <w:ind w:right="3"/>
        <w:jc w:val="center"/>
        <w:outlineLvl w:val="0"/>
        <w:rPr>
          <w:rFonts w:ascii="宋体" w:hAnsi="宋体" w:cs="宋体-18030"/>
          <w:b/>
          <w:color w:val="auto"/>
          <w:sz w:val="36"/>
          <w:highlight w:val="none"/>
        </w:rPr>
      </w:pPr>
      <w:bookmarkStart w:id="20" w:name="_Toc511861964"/>
      <w:bookmarkStart w:id="21" w:name="_Toc481509792"/>
      <w:bookmarkStart w:id="22" w:name="_Toc28084"/>
      <w:bookmarkStart w:id="23" w:name="_Toc7515"/>
      <w:bookmarkStart w:id="24" w:name="_Toc481509708"/>
      <w:r>
        <w:rPr>
          <w:rFonts w:hint="eastAsia" w:ascii="宋体" w:hAnsi="宋体" w:cs="宋体-18030"/>
          <w:b/>
          <w:color w:val="auto"/>
          <w:sz w:val="36"/>
          <w:highlight w:val="none"/>
        </w:rPr>
        <w:t>估价师声明</w:t>
      </w:r>
      <w:bookmarkEnd w:id="20"/>
      <w:bookmarkEnd w:id="21"/>
      <w:bookmarkEnd w:id="22"/>
      <w:bookmarkEnd w:id="23"/>
      <w:bookmarkEnd w:id="24"/>
    </w:p>
    <w:p>
      <w:pPr>
        <w:spacing w:line="560" w:lineRule="exact"/>
        <w:rPr>
          <w:rFonts w:ascii="宋体" w:hAnsi="宋体" w:cs="宋体-18030"/>
          <w:color w:val="auto"/>
          <w:sz w:val="26"/>
          <w:highlight w:val="none"/>
        </w:rPr>
      </w:pPr>
      <w:r>
        <w:rPr>
          <w:rFonts w:hint="eastAsia" w:ascii="宋体" w:hAnsi="宋体" w:cs="宋体-18030"/>
          <w:color w:val="auto"/>
          <w:sz w:val="26"/>
          <w:highlight w:val="none"/>
        </w:rPr>
        <w:t>我们郑重声明：</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1、我们在本估价报告中对事实的说明是真实、准确和完整的，没有虚假记载、误导性陈述和重大遗漏。</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2、本估价报告中的分析、意见和结论是我们自己独立、客观、公正的专业分析、意见和结论，但受到本估价报告中已经说明的估价假设和限制条件的限制。</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3、我们与估价报告中的估价对象没有现实或潜在的利益，与估价委托人及估价利害关系人没有利害关系，也对估价对象、估价委托人及估价利害关系人没有偏见。</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4、我们依照中华人民共和国国家标准《房地产估价规范》《房地产估价基本术语标准》和《四川省住房和城乡建设厅房地产司法鉴定评估指导意见（试行）》</w:t>
      </w:r>
      <w:r>
        <w:rPr>
          <w:rFonts w:hint="eastAsia" w:ascii="宋体" w:hAnsi="宋体" w:cs="宋体-18030"/>
          <w:color w:val="auto"/>
          <w:sz w:val="26"/>
          <w:highlight w:val="none"/>
        </w:rPr>
        <w:t>《涉执房地产处置司法评估指导意见（试行）》</w:t>
      </w:r>
      <w:r>
        <w:rPr>
          <w:rFonts w:hint="eastAsia" w:asciiTheme="minorEastAsia" w:hAnsiTheme="minorEastAsia" w:eastAsiaTheme="minorEastAsia" w:cstheme="minorEastAsia"/>
          <w:color w:val="auto"/>
          <w:sz w:val="26"/>
          <w:highlight w:val="none"/>
        </w:rPr>
        <w:t>等房地产估价标准的规定进行估价工作，撰写本估价报告。</w:t>
      </w:r>
    </w:p>
    <w:p>
      <w:pPr>
        <w:spacing w:line="560" w:lineRule="exact"/>
        <w:ind w:firstLine="590"/>
        <w:jc w:val="left"/>
        <w:rPr>
          <w:rFonts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color w:val="auto"/>
          <w:sz w:val="26"/>
          <w:highlight w:val="none"/>
        </w:rPr>
        <w:t>5、参与本估价项目的专职房地产估价师具备相关专业知识和相应的房地产市场分析能力。</w:t>
      </w:r>
    </w:p>
    <w:p>
      <w:pPr>
        <w:spacing w:line="560" w:lineRule="exact"/>
        <w:ind w:firstLine="590"/>
        <w:jc w:val="left"/>
        <w:rPr>
          <w:rFonts w:ascii="宋体" w:hAnsi="宋体" w:cs="宋体-18030"/>
          <w:color w:val="auto"/>
          <w:sz w:val="26"/>
          <w:highlight w:val="none"/>
        </w:rPr>
      </w:pPr>
      <w:r>
        <w:rPr>
          <w:rFonts w:hint="eastAsia" w:ascii="宋体" w:hAnsi="宋体" w:cs="宋体-18030"/>
          <w:color w:val="auto"/>
          <w:sz w:val="26"/>
          <w:highlight w:val="none"/>
        </w:rPr>
        <w:t>6、参与本次估价的注册房地产估价师</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1952"/>
        <w:gridCol w:w="1925"/>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68" w:type="pct"/>
            <w:vAlign w:val="center"/>
          </w:tcPr>
          <w:p>
            <w:pPr>
              <w:spacing w:line="600" w:lineRule="exact"/>
              <w:jc w:val="center"/>
              <w:rPr>
                <w:rFonts w:ascii="宋体" w:hAnsi="宋体" w:cs="宋体-18030"/>
                <w:color w:val="auto"/>
                <w:sz w:val="26"/>
                <w:szCs w:val="26"/>
                <w:highlight w:val="none"/>
              </w:rPr>
            </w:pPr>
            <w:r>
              <w:rPr>
                <w:rFonts w:hint="eastAsia" w:ascii="宋体" w:cs="宋体-18030"/>
                <w:color w:val="auto"/>
                <w:sz w:val="26"/>
                <w:szCs w:val="26"/>
                <w:highlight w:val="none"/>
              </w:rPr>
              <w:t>注册房地产估价师</w:t>
            </w:r>
            <w:r>
              <w:rPr>
                <w:rFonts w:hint="eastAsia" w:ascii="宋体" w:hAnsi="宋体" w:cs="宋体-18030"/>
                <w:color w:val="auto"/>
                <w:sz w:val="26"/>
                <w:szCs w:val="26"/>
                <w:highlight w:val="none"/>
              </w:rPr>
              <w:t>姓名</w:t>
            </w:r>
          </w:p>
        </w:tc>
        <w:tc>
          <w:tcPr>
            <w:tcW w:w="990"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注册证书号</w:t>
            </w:r>
          </w:p>
        </w:tc>
        <w:tc>
          <w:tcPr>
            <w:tcW w:w="976"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w:t>
            </w: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68"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何  强</w:t>
            </w:r>
          </w:p>
        </w:tc>
        <w:tc>
          <w:tcPr>
            <w:tcW w:w="990"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5120210064</w:t>
            </w:r>
          </w:p>
        </w:tc>
        <w:tc>
          <w:tcPr>
            <w:tcW w:w="976" w:type="pct"/>
            <w:vAlign w:val="center"/>
          </w:tcPr>
          <w:p>
            <w:pPr>
              <w:spacing w:line="600" w:lineRule="exact"/>
              <w:ind w:firstLine="587"/>
              <w:jc w:val="center"/>
              <w:rPr>
                <w:rFonts w:ascii="宋体" w:hAnsi="宋体" w:cs="宋体-18030"/>
                <w:color w:val="auto"/>
                <w:sz w:val="26"/>
                <w:szCs w:val="26"/>
                <w:highlight w:val="none"/>
              </w:rPr>
            </w:pP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68"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周  燕</w:t>
            </w:r>
          </w:p>
        </w:tc>
        <w:tc>
          <w:tcPr>
            <w:tcW w:w="990"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5120070067</w:t>
            </w:r>
          </w:p>
        </w:tc>
        <w:tc>
          <w:tcPr>
            <w:tcW w:w="976" w:type="pct"/>
            <w:shd w:val="clear" w:color="auto" w:fill="auto"/>
            <w:vAlign w:val="center"/>
          </w:tcPr>
          <w:p>
            <w:pPr>
              <w:keepNext/>
              <w:keepLines/>
              <w:spacing w:before="340" w:after="330" w:line="600" w:lineRule="exact"/>
              <w:ind w:firstLine="587"/>
              <w:jc w:val="center"/>
              <w:outlineLvl w:val="0"/>
              <w:rPr>
                <w:rFonts w:ascii="宋体" w:hAnsi="宋体" w:cs="宋体-18030"/>
                <w:color w:val="auto"/>
                <w:sz w:val="26"/>
                <w:highlight w:val="none"/>
              </w:rPr>
            </w:pPr>
          </w:p>
        </w:tc>
        <w:tc>
          <w:tcPr>
            <w:tcW w:w="1363"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color w:val="auto"/>
                <w:sz w:val="26"/>
                <w:szCs w:val="26"/>
                <w:highlight w:val="none"/>
              </w:rPr>
              <w:t>2022年6月22日</w:t>
            </w:r>
          </w:p>
        </w:tc>
      </w:tr>
    </w:tbl>
    <w:p>
      <w:pPr>
        <w:tabs>
          <w:tab w:val="left" w:pos="180"/>
        </w:tabs>
        <w:spacing w:line="600" w:lineRule="exact"/>
        <w:ind w:left="1098" w:leftChars="123" w:hanging="840" w:hangingChars="300"/>
        <w:jc w:val="center"/>
        <w:outlineLvl w:val="0"/>
        <w:rPr>
          <w:rFonts w:ascii="宋体" w:hAnsi="宋体"/>
          <w:b/>
          <w:bCs/>
          <w:color w:val="auto"/>
          <w:sz w:val="36"/>
          <w:highlight w:val="none"/>
        </w:rPr>
      </w:pPr>
      <w:r>
        <w:rPr>
          <w:rFonts w:ascii="宋体" w:hAnsi="宋体" w:cs="宋体-18030"/>
          <w:color w:val="auto"/>
          <w:sz w:val="28"/>
          <w:highlight w:val="none"/>
        </w:rPr>
        <w:br w:type="page"/>
      </w:r>
      <w:bookmarkStart w:id="25" w:name="_Toc481509793"/>
      <w:bookmarkStart w:id="26" w:name="_Toc481509709"/>
      <w:bookmarkStart w:id="27" w:name="_Toc511861965"/>
      <w:bookmarkStart w:id="28" w:name="_Toc3762"/>
      <w:bookmarkStart w:id="29" w:name="_Toc9931"/>
      <w:r>
        <w:rPr>
          <w:rFonts w:hint="eastAsia" w:ascii="宋体" w:hAnsi="宋体"/>
          <w:b/>
          <w:bCs/>
          <w:color w:val="auto"/>
          <w:sz w:val="36"/>
          <w:highlight w:val="none"/>
        </w:rPr>
        <w:t>估价的假设和限制条件</w:t>
      </w:r>
      <w:bookmarkEnd w:id="25"/>
      <w:bookmarkEnd w:id="26"/>
      <w:bookmarkEnd w:id="27"/>
      <w:bookmarkEnd w:id="28"/>
      <w:bookmarkEnd w:id="29"/>
    </w:p>
    <w:p>
      <w:pPr>
        <w:tabs>
          <w:tab w:val="left" w:pos="180"/>
        </w:tabs>
        <w:spacing w:line="600" w:lineRule="exact"/>
        <w:ind w:firstLine="602"/>
        <w:outlineLvl w:val="1"/>
        <w:rPr>
          <w:rFonts w:ascii="宋体" w:hAnsi="宋体"/>
          <w:b/>
          <w:color w:val="auto"/>
          <w:sz w:val="26"/>
          <w:highlight w:val="none"/>
        </w:rPr>
      </w:pPr>
      <w:bookmarkStart w:id="30" w:name="_Toc481509794"/>
      <w:bookmarkStart w:id="31" w:name="_Toc31412"/>
      <w:bookmarkStart w:id="32" w:name="_Toc511861966"/>
      <w:bookmarkStart w:id="33" w:name="_Toc18642"/>
      <w:bookmarkStart w:id="34" w:name="_Toc481509710"/>
      <w:r>
        <w:rPr>
          <w:rFonts w:hint="eastAsia" w:ascii="宋体" w:hAnsi="宋体"/>
          <w:b/>
          <w:color w:val="auto"/>
          <w:sz w:val="26"/>
          <w:highlight w:val="none"/>
        </w:rPr>
        <w:t>一、估价的假设</w:t>
      </w:r>
      <w:bookmarkEnd w:id="30"/>
      <w:bookmarkEnd w:id="31"/>
      <w:bookmarkEnd w:id="32"/>
      <w:bookmarkEnd w:id="33"/>
      <w:bookmarkEnd w:id="34"/>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w:t>
      </w:r>
      <w:r>
        <w:rPr>
          <w:rFonts w:hint="eastAsia" w:ascii="宋体" w:hAnsi="宋体"/>
          <w:color w:val="auto"/>
          <w:sz w:val="26"/>
          <w:szCs w:val="26"/>
          <w:highlight w:val="none"/>
        </w:rPr>
        <w:t>一</w:t>
      </w:r>
      <w:r>
        <w:rPr>
          <w:rFonts w:ascii="宋体" w:hAnsi="宋体"/>
          <w:color w:val="auto"/>
          <w:sz w:val="26"/>
          <w:szCs w:val="26"/>
          <w:highlight w:val="none"/>
        </w:rPr>
        <w:t>)</w:t>
      </w:r>
      <w:r>
        <w:rPr>
          <w:rFonts w:hint="eastAsia" w:ascii="宋体" w:hAnsi="宋体" w:cs="宋体-18030"/>
          <w:color w:val="auto"/>
          <w:sz w:val="26"/>
          <w:szCs w:val="26"/>
          <w:highlight w:val="none"/>
        </w:rPr>
        <w:t xml:space="preserve"> 估价方法的选择依据</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1、估价委托人提供了估价对象的《成都市成华区人民法院司法评估委托书》等资料复印件，我公司估价人员到遂宁市不动产登记中心查询到估价对象最新的《房产登记信息、抵押信息、查封信息查询情况说明》《遂宁市房产分户图》，估价人员对上述资料进行了必要的核查、验证，在无理由怀疑其合法性、真实性、准确性和完整性的情况下，本次评估假定上述资料合法、真实、准确、完整。</w:t>
      </w:r>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2</w:t>
      </w:r>
      <w:r>
        <w:rPr>
          <w:rFonts w:hint="eastAsia" w:ascii="宋体" w:hAnsi="宋体"/>
          <w:color w:val="auto"/>
          <w:sz w:val="26"/>
          <w:szCs w:val="26"/>
          <w:highlight w:val="none"/>
        </w:rPr>
        <w:t>、注册房地产估价师已对房屋安全、环境污染等影响估价对象价值的重大因素给予了关注，在无理由怀疑估价对象存在安全隐患且无相应的专业机构进行鉴定、检测的情况下，假定估价对象能正常安全使用。</w:t>
      </w:r>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3</w:t>
      </w:r>
      <w:r>
        <w:rPr>
          <w:rFonts w:hint="eastAsia" w:ascii="宋体" w:hAnsi="宋体"/>
          <w:color w:val="auto"/>
          <w:sz w:val="26"/>
          <w:szCs w:val="26"/>
          <w:highlight w:val="none"/>
        </w:rPr>
        <w:t>、注册房地产估价师未对房屋建筑面积进行专业测量，本次评估假定估价对象的实际建筑面积与《房产登记信息、抵押信息、查封信息查询情况说明》记载建筑面积一致。</w:t>
      </w:r>
    </w:p>
    <w:p>
      <w:pPr>
        <w:tabs>
          <w:tab w:val="left" w:pos="180"/>
        </w:tabs>
        <w:spacing w:line="600" w:lineRule="exact"/>
        <w:ind w:firstLine="602"/>
        <w:rPr>
          <w:rFonts w:ascii="宋体" w:hAnsi="宋体"/>
          <w:color w:val="auto"/>
          <w:spacing w:val="-2"/>
          <w:sz w:val="26"/>
          <w:szCs w:val="26"/>
          <w:highlight w:val="none"/>
        </w:rPr>
      </w:pPr>
      <w:r>
        <w:rPr>
          <w:rFonts w:ascii="宋体" w:hAnsi="宋体"/>
          <w:color w:val="auto"/>
          <w:sz w:val="26"/>
          <w:szCs w:val="26"/>
          <w:highlight w:val="none"/>
        </w:rPr>
        <w:t>4</w:t>
      </w:r>
      <w:r>
        <w:rPr>
          <w:rFonts w:hint="eastAsia" w:ascii="宋体" w:hAnsi="宋体"/>
          <w:color w:val="auto"/>
          <w:sz w:val="26"/>
          <w:szCs w:val="26"/>
          <w:highlight w:val="none"/>
        </w:rPr>
        <w:t>、估价人员实地查勘的房屋与</w:t>
      </w:r>
      <w:r>
        <w:rPr>
          <w:rFonts w:hint="eastAsia" w:ascii="宋体" w:hAnsi="宋体"/>
          <w:color w:val="auto"/>
          <w:spacing w:val="-2"/>
          <w:sz w:val="26"/>
          <w:szCs w:val="26"/>
          <w:highlight w:val="none"/>
        </w:rPr>
        <w:t>估价对象</w:t>
      </w:r>
      <w:r>
        <w:rPr>
          <w:rFonts w:hint="eastAsia" w:ascii="宋体" w:hAnsi="宋体"/>
          <w:color w:val="auto"/>
          <w:sz w:val="26"/>
          <w:szCs w:val="26"/>
          <w:highlight w:val="none"/>
        </w:rPr>
        <w:t>《房产登记信息、抵押信息、查封信息查询情况说明》</w:t>
      </w:r>
      <w:r>
        <w:rPr>
          <w:rFonts w:hint="eastAsia" w:ascii="宋体" w:hAnsi="宋体"/>
          <w:color w:val="auto"/>
          <w:spacing w:val="-2"/>
          <w:sz w:val="26"/>
          <w:szCs w:val="26"/>
          <w:highlight w:val="none"/>
        </w:rPr>
        <w:t>登记房屋及</w:t>
      </w:r>
      <w:r>
        <w:rPr>
          <w:rFonts w:hint="eastAsia" w:ascii="宋体" w:hAnsi="宋体"/>
          <w:color w:val="auto"/>
          <w:sz w:val="26"/>
          <w:szCs w:val="26"/>
          <w:highlight w:val="none"/>
        </w:rPr>
        <w:t>房地产管理部门的相应登记薄中记载房屋</w:t>
      </w:r>
      <w:r>
        <w:rPr>
          <w:rFonts w:hint="eastAsia" w:ascii="宋体" w:hAnsi="宋体"/>
          <w:color w:val="auto"/>
          <w:spacing w:val="-2"/>
          <w:sz w:val="26"/>
          <w:szCs w:val="26"/>
          <w:highlight w:val="none"/>
        </w:rPr>
        <w:t>为同一房屋，具有唯一性。</w:t>
      </w:r>
    </w:p>
    <w:p>
      <w:pPr>
        <w:tabs>
          <w:tab w:val="left" w:pos="180"/>
        </w:tabs>
        <w:spacing w:line="600" w:lineRule="exact"/>
        <w:ind w:firstLine="512" w:firstLineChars="200"/>
        <w:rPr>
          <w:rFonts w:ascii="宋体" w:hAnsi="宋体"/>
          <w:color w:val="auto"/>
          <w:sz w:val="26"/>
          <w:szCs w:val="26"/>
          <w:highlight w:val="none"/>
        </w:rPr>
      </w:pPr>
      <w:r>
        <w:rPr>
          <w:rFonts w:hint="eastAsia" w:ascii="宋体" w:hAnsi="宋体"/>
          <w:color w:val="auto"/>
          <w:spacing w:val="-2"/>
          <w:sz w:val="26"/>
          <w:szCs w:val="26"/>
          <w:highlight w:val="none"/>
        </w:rPr>
        <w:t>5、</w:t>
      </w:r>
      <w:r>
        <w:rPr>
          <w:rFonts w:hint="eastAsia" w:ascii="宋体" w:hAnsi="宋体"/>
          <w:color w:val="auto"/>
          <w:sz w:val="26"/>
          <w:szCs w:val="26"/>
          <w:highlight w:val="none"/>
        </w:rPr>
        <w:t>根据估价人员实地查勘，估价对象于</w:t>
      </w:r>
      <w:r>
        <w:rPr>
          <w:rFonts w:ascii="宋体" w:hAnsi="宋体"/>
          <w:color w:val="auto"/>
          <w:sz w:val="26"/>
          <w:szCs w:val="26"/>
          <w:highlight w:val="none"/>
        </w:rPr>
        <w:t>价值时点处于</w:t>
      </w:r>
      <w:r>
        <w:rPr>
          <w:rFonts w:hint="eastAsia" w:ascii="宋体" w:hAnsi="宋体"/>
          <w:color w:val="auto"/>
          <w:sz w:val="26"/>
          <w:szCs w:val="26"/>
          <w:highlight w:val="none"/>
        </w:rPr>
        <w:t>空置状态。估价委托人未明确估价对象是否存在租赁权、用益物权及占有使用情况；我们经过尽职调查也未发现、掌握估价对象有前述状况，故本次评估假定估价对象不存在租赁权、用益物权及占有使用情况。</w:t>
      </w:r>
    </w:p>
    <w:p>
      <w:pPr>
        <w:tabs>
          <w:tab w:val="left" w:pos="180"/>
        </w:tabs>
        <w:spacing w:line="600" w:lineRule="exact"/>
        <w:ind w:firstLine="602"/>
        <w:rPr>
          <w:rFonts w:ascii="宋体" w:hAnsi="宋体"/>
          <w:color w:val="auto"/>
          <w:spacing w:val="-2"/>
          <w:sz w:val="26"/>
          <w:szCs w:val="26"/>
          <w:highlight w:val="none"/>
        </w:rPr>
      </w:pPr>
      <w:r>
        <w:rPr>
          <w:rFonts w:hint="eastAsia" w:ascii="宋体" w:hAnsi="宋体"/>
          <w:color w:val="auto"/>
          <w:spacing w:val="-2"/>
          <w:sz w:val="26"/>
          <w:szCs w:val="26"/>
          <w:highlight w:val="none"/>
        </w:rPr>
        <w:t>6、本次评估，估价委托人未明确，我们亦未调查到估价对象是否存在欠缴税金及相关费用（包含税收、物业费、水电气费等及其滞纳金）情况，故本次评估假定估价对象不存在欠缴税金及相关费用。</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pacing w:val="-2"/>
          <w:sz w:val="26"/>
          <w:szCs w:val="26"/>
          <w:highlight w:val="none"/>
        </w:rPr>
        <w:t>7、</w:t>
      </w:r>
      <w:r>
        <w:rPr>
          <w:rFonts w:hint="eastAsia" w:ascii="宋体" w:hAnsi="宋体"/>
          <w:color w:val="auto"/>
          <w:sz w:val="26"/>
          <w:szCs w:val="26"/>
          <w:highlight w:val="none"/>
        </w:rPr>
        <w:t>估价对象在价值时点的房地产市场为公开、平等、自愿的交易市场，即能满足以下条件：</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1</w:t>
      </w:r>
      <w:r>
        <w:rPr>
          <w:rFonts w:hint="eastAsia" w:ascii="宋体" w:hAnsi="宋体"/>
          <w:color w:val="auto"/>
          <w:sz w:val="26"/>
          <w:szCs w:val="26"/>
          <w:highlight w:val="none"/>
        </w:rPr>
        <w:t>）房地产交易符合国家相关法律、法规规定，能够自由在市场上交易；</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2</w:t>
      </w:r>
      <w:r>
        <w:rPr>
          <w:rFonts w:hint="eastAsia" w:ascii="宋体" w:hAnsi="宋体"/>
          <w:color w:val="auto"/>
          <w:sz w:val="26"/>
          <w:szCs w:val="26"/>
          <w:highlight w:val="none"/>
        </w:rPr>
        <w:t>）交易双方是自愿进行交易，交易目的是追求自身利益的最大化；</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3</w:t>
      </w:r>
      <w:r>
        <w:rPr>
          <w:rFonts w:hint="eastAsia" w:ascii="宋体" w:hAnsi="宋体"/>
          <w:color w:val="auto"/>
          <w:sz w:val="26"/>
          <w:szCs w:val="26"/>
          <w:highlight w:val="none"/>
        </w:rPr>
        <w:t>）交易双方精明、谨慎行事，并了解交易对象、知晓市场行情；</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4</w:t>
      </w:r>
      <w:r>
        <w:rPr>
          <w:rFonts w:hint="eastAsia" w:ascii="宋体" w:hAnsi="宋体"/>
          <w:color w:val="auto"/>
          <w:sz w:val="26"/>
          <w:szCs w:val="26"/>
          <w:highlight w:val="none"/>
        </w:rPr>
        <w:t>）交易双方有较充裕的时间进行交易；</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5</w:t>
      </w:r>
      <w:r>
        <w:rPr>
          <w:rFonts w:hint="eastAsia" w:ascii="宋体" w:hAnsi="宋体"/>
          <w:color w:val="auto"/>
          <w:sz w:val="26"/>
          <w:szCs w:val="26"/>
          <w:highlight w:val="none"/>
        </w:rPr>
        <w:t>）不存在特殊买者的附加出价。</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w:t>
      </w:r>
      <w:r>
        <w:rPr>
          <w:rFonts w:ascii="宋体" w:hAnsi="宋体"/>
          <w:color w:val="auto"/>
          <w:sz w:val="26"/>
          <w:szCs w:val="26"/>
          <w:highlight w:val="none"/>
        </w:rPr>
        <w:t>6</w:t>
      </w:r>
      <w:r>
        <w:rPr>
          <w:rFonts w:hint="eastAsia" w:ascii="宋体" w:hAnsi="宋体"/>
          <w:color w:val="auto"/>
          <w:sz w:val="26"/>
          <w:szCs w:val="26"/>
          <w:highlight w:val="none"/>
        </w:rPr>
        <w:t>）交易双方负担各应负担的税费。</w:t>
      </w:r>
    </w:p>
    <w:p>
      <w:pPr>
        <w:spacing w:line="560" w:lineRule="exact"/>
        <w:ind w:firstLine="520" w:firstLineChars="200"/>
        <w:rPr>
          <w:rFonts w:ascii="宋体" w:hAnsi="宋体"/>
          <w:color w:val="auto"/>
          <w:sz w:val="26"/>
          <w:szCs w:val="26"/>
          <w:highlight w:val="none"/>
        </w:rPr>
      </w:pPr>
      <w:r>
        <w:rPr>
          <w:rFonts w:hint="eastAsia" w:ascii="宋体" w:hAnsi="宋体"/>
          <w:snapToGrid w:val="0"/>
          <w:color w:val="auto"/>
          <w:kern w:val="0"/>
          <w:sz w:val="26"/>
          <w:szCs w:val="26"/>
          <w:highlight w:val="none"/>
        </w:rPr>
        <w:t>8、估价对象为所在建筑物的一部分，假设估价对象享有公共部位的通行权及水、电等共用设施的使用权。</w:t>
      </w:r>
    </w:p>
    <w:p>
      <w:pPr>
        <w:tabs>
          <w:tab w:val="left" w:pos="180"/>
        </w:tabs>
        <w:spacing w:line="600" w:lineRule="exact"/>
        <w:ind w:firstLine="539"/>
        <w:rPr>
          <w:rFonts w:ascii="宋体" w:hAnsi="宋体"/>
          <w:color w:val="auto"/>
          <w:sz w:val="26"/>
          <w:szCs w:val="26"/>
          <w:highlight w:val="none"/>
        </w:rPr>
      </w:pPr>
      <w:r>
        <w:rPr>
          <w:rFonts w:hint="eastAsia" w:ascii="宋体" w:hAnsi="宋体"/>
          <w:color w:val="auto"/>
          <w:sz w:val="26"/>
          <w:szCs w:val="26"/>
          <w:highlight w:val="none"/>
        </w:rPr>
        <w:t>（二）未定事项假设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无</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（三）背离事实假设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据《</w:t>
      </w:r>
      <w:r>
        <w:rPr>
          <w:rFonts w:hint="eastAsia" w:ascii="宋体" w:hAnsi="宋体" w:eastAsiaTheme="minorEastAsia"/>
          <w:color w:val="auto"/>
          <w:sz w:val="26"/>
          <w:szCs w:val="26"/>
          <w:highlight w:val="none"/>
        </w:rPr>
        <w:t>房产登记信息、抵押信息、查封信息查询情况说明</w:t>
      </w:r>
      <w:r>
        <w:rPr>
          <w:rFonts w:hint="eastAsia" w:ascii="宋体" w:hAnsi="宋体"/>
          <w:color w:val="auto"/>
          <w:sz w:val="26"/>
          <w:szCs w:val="26"/>
          <w:highlight w:val="none"/>
        </w:rPr>
        <w:t>》，估价对象设置了抵押权利限制、并存在司法查封，因抵押担保债权及司法查封将随估价对象的拍卖处置而消灭或解除，基于本次评估目的，本次估价未考虑估价对象已设抵押权及司法查封的影响；故本次评估不考虑估价对象抵押权及司法查封的影响，设定估价对象权利状况完整、无他项权利限制。</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（四）不相一致假设</w:t>
      </w:r>
    </w:p>
    <w:p>
      <w:pPr>
        <w:tabs>
          <w:tab w:val="left" w:pos="180"/>
        </w:tabs>
        <w:spacing w:line="600" w:lineRule="exact"/>
        <w:ind w:firstLine="520" w:firstLineChars="200"/>
        <w:rPr>
          <w:color w:val="auto"/>
          <w:highlight w:val="none"/>
        </w:rPr>
      </w:pPr>
      <w:r>
        <w:rPr>
          <w:rFonts w:hint="eastAsia" w:asciiTheme="minorEastAsia" w:hAnsiTheme="minorEastAsia" w:eastAsiaTheme="minorEastAsia" w:cstheme="minorEastAsia"/>
          <w:color w:val="auto"/>
          <w:sz w:val="26"/>
          <w:szCs w:val="26"/>
          <w:highlight w:val="none"/>
        </w:rPr>
        <w:t>估价对象的《</w:t>
      </w:r>
      <w:r>
        <w:rPr>
          <w:rFonts w:hint="eastAsia" w:ascii="宋体" w:hAnsi="宋体" w:eastAsiaTheme="minorEastAsia"/>
          <w:color w:val="auto"/>
          <w:sz w:val="26"/>
          <w:szCs w:val="26"/>
          <w:highlight w:val="none"/>
        </w:rPr>
        <w:t>房产登记信息、抵押信息、查封信息查询情况说明</w:t>
      </w:r>
      <w:r>
        <w:rPr>
          <w:rFonts w:hint="eastAsia" w:asciiTheme="minorEastAsia" w:hAnsiTheme="minorEastAsia" w:eastAsiaTheme="minorEastAsia" w:cstheme="minorEastAsia"/>
          <w:color w:val="auto"/>
          <w:sz w:val="26"/>
          <w:szCs w:val="26"/>
          <w:highlight w:val="none"/>
        </w:rPr>
        <w:t>》登记房屋坐落为船山区藕园巷18号藕园小区市场BC栋2层2号（中庭）附2号3号，估价人员实地查勘地址为船山区藕园巷18号藕园小区市场2层，现场未见房号，据相关当事人现场带勘指认，并结合《遂宁市房产分户图》，本次评估以估价人员实地查勘的房屋坐落为准，并假定产权登记坐落与估价人员实地查勘地址对应的房地产为同一房地产</w:t>
      </w:r>
      <w:r>
        <w:rPr>
          <w:rFonts w:hint="eastAsia" w:ascii="宋体" w:hAnsi="宋体"/>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（五）依据不足假设</w:t>
      </w:r>
    </w:p>
    <w:p>
      <w:pPr>
        <w:tabs>
          <w:tab w:val="left" w:pos="180"/>
        </w:tabs>
        <w:spacing w:line="600" w:lineRule="exact"/>
        <w:ind w:firstLine="520" w:firstLineChars="200"/>
        <w:rPr>
          <w:rFonts w:ascii="宋体" w:hAnsi="宋体"/>
          <w:color w:val="auto"/>
          <w:sz w:val="26"/>
          <w:szCs w:val="26"/>
          <w:highlight w:val="none"/>
        </w:rPr>
      </w:pPr>
      <w:r>
        <w:rPr>
          <w:rFonts w:hint="eastAsia" w:ascii="宋体" w:hAnsi="宋体"/>
          <w:color w:val="auto"/>
          <w:sz w:val="26"/>
          <w:szCs w:val="26"/>
          <w:highlight w:val="none"/>
        </w:rPr>
        <w:t>本报告估价对象涉及的《房产登记信息、抵押信息、查封信息查询情况说明》（详见附件）等资料未载明估价对象的建成年代，据估价人员调查了解，估价对象建成年代约为2004年，本次评估我们据此设定估价对象建成年代，鉴于房地产估价师的权限，我们无法确定其建成年代的准确性，对于估价对象的准确建成年代应以相关管理部门的档案资料为准。</w:t>
      </w:r>
    </w:p>
    <w:p>
      <w:pPr>
        <w:tabs>
          <w:tab w:val="left" w:pos="180"/>
        </w:tabs>
        <w:spacing w:line="600" w:lineRule="exact"/>
        <w:ind w:firstLine="602"/>
        <w:outlineLvl w:val="1"/>
        <w:rPr>
          <w:rFonts w:ascii="宋体" w:hAnsi="宋体"/>
          <w:b/>
          <w:color w:val="auto"/>
          <w:sz w:val="26"/>
          <w:szCs w:val="26"/>
          <w:highlight w:val="none"/>
        </w:rPr>
      </w:pPr>
      <w:bookmarkStart w:id="35" w:name="_Toc12428"/>
      <w:bookmarkStart w:id="36" w:name="_Toc511861967"/>
      <w:bookmarkStart w:id="37" w:name="_Toc11654"/>
      <w:r>
        <w:rPr>
          <w:rFonts w:hint="eastAsia" w:ascii="宋体" w:hAnsi="宋体"/>
          <w:b/>
          <w:color w:val="auto"/>
          <w:sz w:val="26"/>
          <w:szCs w:val="26"/>
          <w:highlight w:val="none"/>
        </w:rPr>
        <w:t>二、估价报告使用限制条件</w:t>
      </w:r>
      <w:bookmarkEnd w:id="35"/>
      <w:bookmarkEnd w:id="36"/>
      <w:bookmarkEnd w:id="37"/>
    </w:p>
    <w:p>
      <w:pPr>
        <w:tabs>
          <w:tab w:val="left" w:pos="180"/>
        </w:tabs>
        <w:spacing w:line="600" w:lineRule="exact"/>
        <w:ind w:firstLine="602"/>
        <w:rPr>
          <w:rFonts w:asciiTheme="minorEastAsia" w:hAnsiTheme="minorEastAsia" w:eastAsiaTheme="minorEastAsia" w:cstheme="minorEastAsia"/>
          <w:color w:val="auto"/>
          <w:sz w:val="26"/>
          <w:szCs w:val="26"/>
          <w:highlight w:val="none"/>
        </w:rPr>
      </w:pPr>
      <w:r>
        <w:rPr>
          <w:rFonts w:ascii="宋体" w:hAnsi="宋体"/>
          <w:color w:val="auto"/>
          <w:sz w:val="26"/>
          <w:szCs w:val="26"/>
          <w:highlight w:val="none"/>
        </w:rPr>
        <w:t>1</w:t>
      </w:r>
      <w:r>
        <w:rPr>
          <w:rFonts w:hint="eastAsia" w:ascii="宋体" w:hAnsi="宋体"/>
          <w:color w:val="auto"/>
          <w:sz w:val="26"/>
          <w:szCs w:val="26"/>
          <w:highlight w:val="none"/>
        </w:rPr>
        <w:t>、本报告估价结论仅作为</w:t>
      </w:r>
      <w:r>
        <w:rPr>
          <w:rFonts w:hint="eastAsia" w:ascii="宋体" w:hAnsi="宋体" w:cs="宋体-18030"/>
          <w:bCs/>
          <w:color w:val="auto"/>
          <w:sz w:val="26"/>
          <w:szCs w:val="26"/>
          <w:highlight w:val="none"/>
        </w:rPr>
        <w:t>成都市成华区人民法院执行成都农村商业银行股份有限公司量力支行与邓韩会、吴波、熊杰、黄艳、蒲小华、罗茜茜金融借款合同纠纷一案时</w:t>
      </w:r>
      <w:r>
        <w:rPr>
          <w:rFonts w:hint="eastAsia" w:ascii="宋体" w:hAnsi="宋体"/>
          <w:color w:val="auto"/>
          <w:sz w:val="26"/>
          <w:szCs w:val="26"/>
          <w:highlight w:val="none"/>
        </w:rPr>
        <w:t>确定估价对象财产处置参考价提供依据，若用于其他用途本报告估价结果无效。</w:t>
      </w:r>
      <w:r>
        <w:rPr>
          <w:rStyle w:val="50"/>
          <w:color w:val="auto"/>
          <w:sz w:val="26"/>
          <w:szCs w:val="26"/>
          <w:highlight w:val="none"/>
        </w:rPr>
        <w:t>评估结果仅为人民法院确定财产处置参考价服务，</w:t>
      </w:r>
      <w:r>
        <w:rPr>
          <w:rStyle w:val="50"/>
          <w:rFonts w:hint="eastAsia"/>
          <w:color w:val="auto"/>
          <w:sz w:val="26"/>
          <w:szCs w:val="26"/>
          <w:highlight w:val="none"/>
        </w:rPr>
        <w:t>该评估结论不等同于估价对象可实现价格，估价结论不应当被认为是</w:t>
      </w:r>
      <w:r>
        <w:rPr>
          <w:rStyle w:val="50"/>
          <w:color w:val="auto"/>
          <w:sz w:val="26"/>
          <w:szCs w:val="26"/>
          <w:highlight w:val="none"/>
        </w:rPr>
        <w:t>对评估对象</w:t>
      </w:r>
      <w:r>
        <w:rPr>
          <w:rStyle w:val="50"/>
          <w:rFonts w:hint="eastAsia"/>
          <w:color w:val="auto"/>
          <w:sz w:val="26"/>
          <w:szCs w:val="26"/>
          <w:highlight w:val="none"/>
        </w:rPr>
        <w:t>可实现</w:t>
      </w:r>
      <w:r>
        <w:rPr>
          <w:rStyle w:val="50"/>
          <w:color w:val="auto"/>
          <w:sz w:val="26"/>
          <w:szCs w:val="26"/>
          <w:highlight w:val="none"/>
        </w:rPr>
        <w:t>价格的保证</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s="宋体-18030"/>
          <w:bCs/>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w:t>
      </w:r>
      <w:r>
        <w:rPr>
          <w:rFonts w:hint="eastAsia" w:ascii="宋体" w:hAnsi="宋体"/>
          <w:color w:val="auto"/>
          <w:sz w:val="26"/>
          <w:szCs w:val="26"/>
          <w:highlight w:val="none"/>
        </w:rPr>
        <w:t>本报告估价结果包含估价对象的房屋所有权（含建筑物、附着在建筑物上与其功能相匹配且不可移动的室内装饰装修和设施设备）及分摊的土地使用权的市场价值，</w:t>
      </w:r>
      <w:r>
        <w:rPr>
          <w:rFonts w:hint="eastAsia" w:ascii="宋体" w:hAnsi="宋体" w:cs="宋体-18030"/>
          <w:bCs/>
          <w:color w:val="auto"/>
          <w:sz w:val="26"/>
          <w:szCs w:val="26"/>
          <w:highlight w:val="none"/>
        </w:rPr>
        <w:t>不包含家电、家具等可移动物品价值。</w:t>
      </w:r>
    </w:p>
    <w:p>
      <w:pPr>
        <w:tabs>
          <w:tab w:val="left" w:pos="180"/>
        </w:tabs>
        <w:spacing w:line="600" w:lineRule="exact"/>
        <w:ind w:firstLine="602"/>
        <w:rPr>
          <w:rFonts w:ascii="宋体" w:hAnsi="宋体" w:cs="宋体-18030"/>
          <w:color w:val="auto"/>
          <w:sz w:val="26"/>
          <w:szCs w:val="26"/>
          <w:highlight w:val="none"/>
        </w:rPr>
      </w:pPr>
      <w:r>
        <w:rPr>
          <w:rFonts w:hint="eastAsia" w:ascii="宋体" w:hAnsi="宋体" w:cs="宋体-18030"/>
          <w:color w:val="auto"/>
          <w:sz w:val="26"/>
          <w:szCs w:val="26"/>
          <w:highlight w:val="none"/>
        </w:rPr>
        <w:t>3、</w:t>
      </w:r>
      <w:r>
        <w:rPr>
          <w:rFonts w:hint="eastAsia" w:ascii="宋体" w:hAnsi="宋体"/>
          <w:color w:val="auto"/>
          <w:sz w:val="26"/>
          <w:szCs w:val="26"/>
          <w:highlight w:val="none"/>
        </w:rPr>
        <w:t>报告使用人</w:t>
      </w:r>
      <w:r>
        <w:rPr>
          <w:rStyle w:val="50"/>
          <w:color w:val="auto"/>
          <w:sz w:val="26"/>
          <w:szCs w:val="26"/>
          <w:highlight w:val="none"/>
        </w:rPr>
        <w:t>应当按照法律规定和评估报告载明的用途、使用人、使用期限等使用范围使用评估报告。否则，房地产估价机构和注册房地产估价师依法不承担责任</w:t>
      </w:r>
      <w:r>
        <w:rPr>
          <w:rFonts w:hint="eastAsia" w:ascii="宋体" w:hAnsi="宋体" w:cs="宋体-18030"/>
          <w:color w:val="auto"/>
          <w:sz w:val="26"/>
          <w:szCs w:val="26"/>
          <w:highlight w:val="none"/>
        </w:rPr>
        <w:t>。</w:t>
      </w:r>
    </w:p>
    <w:p>
      <w:pPr>
        <w:tabs>
          <w:tab w:val="left" w:pos="180"/>
        </w:tabs>
        <w:spacing w:line="600" w:lineRule="exact"/>
        <w:ind w:firstLine="520" w:firstLineChars="200"/>
        <w:rPr>
          <w:rFonts w:ascii="宋体" w:hAnsi="宋体" w:cs="宋体-18030"/>
          <w:color w:val="auto"/>
          <w:sz w:val="26"/>
          <w:szCs w:val="26"/>
          <w:highlight w:val="none"/>
        </w:rPr>
      </w:pPr>
      <w:r>
        <w:rPr>
          <w:rFonts w:hint="eastAsia" w:asciiTheme="minorEastAsia" w:hAnsiTheme="minorEastAsia" w:eastAsiaTheme="minorEastAsia" w:cstheme="minorEastAsia"/>
          <w:color w:val="auto"/>
          <w:sz w:val="26"/>
          <w:szCs w:val="26"/>
          <w:highlight w:val="none"/>
        </w:rPr>
        <w:t>4、</w:t>
      </w:r>
      <w:r>
        <w:rPr>
          <w:rFonts w:asciiTheme="minorEastAsia" w:hAnsiTheme="minorEastAsia" w:eastAsiaTheme="minorEastAsia" w:cstheme="minorEastAsia"/>
          <w:color w:val="auto"/>
          <w:sz w:val="26"/>
          <w:szCs w:val="26"/>
          <w:highlight w:val="none"/>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5、本报告应在确定的使用期限内使用，即自本报告出具日起一年内（自2022年6月22日至2023年6月21日）有效，超过估价报告使用期限使用估价报告的，相关责任由使用者承担。</w:t>
      </w:r>
      <w:r>
        <w:rPr>
          <w:rFonts w:asciiTheme="minorEastAsia" w:hAnsiTheme="minorEastAsia" w:eastAsiaTheme="minorEastAsia" w:cstheme="minorEastAsia"/>
          <w:color w:val="auto"/>
          <w:sz w:val="26"/>
          <w:szCs w:val="26"/>
          <w:highlight w:val="none"/>
        </w:rPr>
        <w:t>在评估报告使用期限或者评估结果有效期内，评估报告或者评估结果未使用之前，如果评估对象状况或者房地产市场状况发生明显变化的，评估结果应当进行相应调整后才可使用</w:t>
      </w:r>
      <w:r>
        <w:rPr>
          <w:rFonts w:hint="eastAsia" w:asciiTheme="minorEastAsia" w:hAnsiTheme="minorEastAsia" w:eastAsiaTheme="minorEastAsia" w:cstheme="minorEastAsia"/>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6、当事人、利害关系人收到评估报告后五日内可对评估报告的参照标准、计算方法或者评估结果等向人民法院提出书面异议；当事人、利害关系人对评估机构作出的说明仍有异议的，可以提请人民法院委托评估行业组织进行专业技术评审。</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7、本估价报告必须完整使用方为有效，对仅使用本估价报告中的部分内容，所导致可能发生的损失，本估价机构不承担责任。</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8、本估价报告原件加盖本机构鲜章和在本机构注册的房地产估价师签名方为有效，复印件以及缺乏鲜章、签名件无效。若使用缺乏本机构鲜章、签名件的估价报告，自负所产生的一切法律后果，本估价机构及估价人员不负任何责任。</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9、</w:t>
      </w:r>
      <w:r>
        <w:rPr>
          <w:rFonts w:hint="eastAsia" w:ascii="宋体" w:hAnsi="宋体"/>
          <w:color w:val="auto"/>
          <w:sz w:val="26"/>
          <w:szCs w:val="26"/>
          <w:highlight w:val="none"/>
          <w:lang w:bidi="ar"/>
        </w:rPr>
        <w:t>本报告正文与附件仅供估价委托人及相关当事人本次评估目的使用，除按规定送给政府管理部门作审查之用外，本报告的全部或部分内容未经我们书面同意，不得载于任何文件、公告及声明，也不得在任何公开媒体上发表或引用其全部、部分内容</w:t>
      </w:r>
      <w:r>
        <w:rPr>
          <w:rFonts w:hint="eastAsia" w:ascii="宋体" w:hAnsi="宋体"/>
          <w:color w:val="auto"/>
          <w:sz w:val="26"/>
          <w:szCs w:val="26"/>
          <w:highlight w:val="none"/>
        </w:rPr>
        <w:t>。</w:t>
      </w:r>
    </w:p>
    <w:p>
      <w:pPr>
        <w:tabs>
          <w:tab w:val="left" w:pos="180"/>
        </w:tabs>
        <w:spacing w:line="600" w:lineRule="exact"/>
        <w:ind w:firstLine="601"/>
        <w:outlineLvl w:val="1"/>
        <w:rPr>
          <w:rFonts w:ascii="宋体" w:hAnsi="宋体"/>
          <w:b/>
          <w:color w:val="auto"/>
          <w:sz w:val="26"/>
          <w:szCs w:val="26"/>
          <w:highlight w:val="none"/>
        </w:rPr>
      </w:pPr>
      <w:bookmarkStart w:id="38" w:name="_Toc13209"/>
      <w:bookmarkStart w:id="39" w:name="_Toc481509796"/>
      <w:bookmarkStart w:id="40" w:name="_Toc511861968"/>
      <w:bookmarkStart w:id="41" w:name="_Toc18176"/>
      <w:bookmarkStart w:id="42" w:name="_Toc481509712"/>
      <w:r>
        <w:rPr>
          <w:rFonts w:hint="eastAsia" w:ascii="宋体" w:hAnsi="宋体"/>
          <w:b/>
          <w:color w:val="auto"/>
          <w:sz w:val="26"/>
          <w:szCs w:val="26"/>
          <w:highlight w:val="none"/>
        </w:rPr>
        <w:t>三、需要特别说明事项</w:t>
      </w:r>
      <w:bookmarkEnd w:id="38"/>
      <w:bookmarkEnd w:id="39"/>
      <w:bookmarkEnd w:id="40"/>
      <w:bookmarkEnd w:id="41"/>
      <w:bookmarkEnd w:id="42"/>
    </w:p>
    <w:p>
      <w:pPr>
        <w:tabs>
          <w:tab w:val="left" w:pos="180"/>
        </w:tabs>
        <w:spacing w:line="600" w:lineRule="exact"/>
        <w:ind w:firstLine="602"/>
        <w:rPr>
          <w:rFonts w:ascii="宋体" w:hAnsi="宋体"/>
          <w:color w:val="auto"/>
          <w:sz w:val="26"/>
          <w:szCs w:val="26"/>
          <w:highlight w:val="none"/>
        </w:rPr>
      </w:pPr>
      <w:r>
        <w:rPr>
          <w:rFonts w:ascii="宋体" w:hAnsi="宋体"/>
          <w:color w:val="auto"/>
          <w:sz w:val="26"/>
          <w:szCs w:val="26"/>
          <w:highlight w:val="none"/>
        </w:rPr>
        <w:t>1</w:t>
      </w:r>
      <w:r>
        <w:rPr>
          <w:rFonts w:hint="eastAsia" w:ascii="宋体" w:hAnsi="宋体"/>
          <w:color w:val="auto"/>
          <w:sz w:val="26"/>
          <w:szCs w:val="26"/>
          <w:highlight w:val="none"/>
        </w:rPr>
        <w:t>、本次估价范围以估价委托人提供的《成都市成华区人民法院司法评估委托书》为准，估价对象房屋的基本信息以《房产登记信息、抵押信息、查封信息查询情况说明》为准。</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2、</w:t>
      </w:r>
      <w:r>
        <w:rPr>
          <w:rFonts w:hint="eastAsia" w:ascii="宋体" w:hAnsi="宋体"/>
          <w:color w:val="auto"/>
          <w:sz w:val="26"/>
          <w:szCs w:val="26"/>
          <w:highlight w:val="none"/>
          <w:lang w:bidi="ar"/>
        </w:rPr>
        <w:t>估价委托人未书面明确财产处置费用是否从财产处置价款中扣除，根据估价人员对当地涉执司法处置费用的调查，当地交易惯例财产处置费用一般从财产处置价款中扣除，结合估价委托人介绍，本次处置费用也按惯例从处置价款中扣除，故本次评估结果未将上述费用扣除，特此说明</w:t>
      </w:r>
      <w:r>
        <w:rPr>
          <w:rFonts w:hint="eastAsia" w:ascii="宋体" w:hAnsi="宋体"/>
          <w:color w:val="auto"/>
          <w:sz w:val="26"/>
          <w:szCs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s="宋体-18030"/>
          <w:color w:val="auto"/>
          <w:sz w:val="26"/>
          <w:szCs w:val="26"/>
          <w:highlight w:val="none"/>
        </w:rPr>
        <w:t>3、</w:t>
      </w:r>
      <w:r>
        <w:rPr>
          <w:rFonts w:hint="eastAsia" w:ascii="宋体" w:hAnsi="宋体"/>
          <w:color w:val="auto"/>
          <w:spacing w:val="-2"/>
          <w:sz w:val="26"/>
          <w:szCs w:val="26"/>
          <w:highlight w:val="none"/>
          <w:lang w:bidi="ar"/>
        </w:rPr>
        <w:t>本估价报告是在价值时点和本次估价目的下，设定估价对象在保持现有使用状态以及未改变房屋结构、使用用途等情况下的估价结论。如估价对象的面积、用途、使用状态、权益状况以及估价目的、价值时点、房地产政策重大调整、市场供需状况等影响房地产价格的因素发生变化，本估价报告的估价结果应作相应调整</w:t>
      </w:r>
      <w:r>
        <w:rPr>
          <w:rFonts w:hint="eastAsia" w:ascii="宋体" w:hAnsi="宋体"/>
          <w:snapToGrid w:val="0"/>
          <w:color w:val="auto"/>
          <w:kern w:val="0"/>
          <w:sz w:val="26"/>
          <w:szCs w:val="26"/>
          <w:highlight w:val="none"/>
        </w:rPr>
        <w:t>。</w:t>
      </w:r>
    </w:p>
    <w:p>
      <w:pPr>
        <w:tabs>
          <w:tab w:val="left" w:pos="180"/>
        </w:tabs>
        <w:spacing w:line="600" w:lineRule="exact"/>
        <w:ind w:firstLine="539"/>
        <w:rPr>
          <w:rFonts w:ascii="宋体" w:hAnsi="宋体"/>
          <w:color w:val="auto"/>
          <w:spacing w:val="-2"/>
          <w:sz w:val="26"/>
          <w:szCs w:val="26"/>
          <w:highlight w:val="none"/>
        </w:rPr>
      </w:pPr>
      <w:r>
        <w:rPr>
          <w:rFonts w:hint="eastAsia" w:ascii="宋体" w:hAnsi="宋体"/>
          <w:color w:val="auto"/>
          <w:sz w:val="26"/>
          <w:szCs w:val="26"/>
          <w:highlight w:val="none"/>
        </w:rPr>
        <w:t>4、本次评估，由估价委托人组织相关当事人及我公司估价人员对估价对象进行了实地查勘，本报告的实地查勘记录已由实地查勘的人员和在场当事人签名。我公司估价人员对估价对象实地查勘的客观性、真实性、公正性承担责任，但估价人员对估价对象的查勘，仅限于估价对象的外观和使用状况。若估价对象存在需进行专业检测的内部缺陷，在估价委托人提供相关资料验证后，本次报告评估值应作相应的调整</w:t>
      </w:r>
      <w:r>
        <w:rPr>
          <w:rFonts w:hint="eastAsia" w:ascii="宋体" w:hAnsi="宋体"/>
          <w:color w:val="auto"/>
          <w:spacing w:val="-2"/>
          <w:sz w:val="26"/>
          <w:szCs w:val="26"/>
          <w:highlight w:val="none"/>
        </w:rPr>
        <w:t>。</w:t>
      </w:r>
    </w:p>
    <w:p>
      <w:pPr>
        <w:tabs>
          <w:tab w:val="left" w:pos="180"/>
        </w:tabs>
        <w:spacing w:line="600" w:lineRule="exact"/>
        <w:ind w:firstLine="539"/>
        <w:rPr>
          <w:rFonts w:ascii="宋体" w:hAnsi="宋体"/>
          <w:color w:val="auto"/>
          <w:spacing w:val="-2"/>
          <w:sz w:val="26"/>
          <w:szCs w:val="26"/>
          <w:highlight w:val="none"/>
        </w:rPr>
      </w:pPr>
      <w:r>
        <w:rPr>
          <w:rFonts w:hint="eastAsia" w:ascii="宋体" w:hAnsi="宋体"/>
          <w:color w:val="auto"/>
          <w:spacing w:val="-2"/>
          <w:sz w:val="26"/>
          <w:szCs w:val="26"/>
          <w:highlight w:val="none"/>
        </w:rPr>
        <w:t>5、根据估价人员现场查勘，估价对象与相邻房屋打通改造利用，现场无明显分界线，本次评估估价对象具体位置依据《</w:t>
      </w:r>
      <w:r>
        <w:rPr>
          <w:rFonts w:hint="eastAsia" w:asciiTheme="minorEastAsia" w:hAnsiTheme="minorEastAsia" w:eastAsiaTheme="minorEastAsia" w:cstheme="minorEastAsia"/>
          <w:color w:val="auto"/>
          <w:sz w:val="26"/>
          <w:szCs w:val="26"/>
          <w:highlight w:val="none"/>
        </w:rPr>
        <w:t>遂宁市房产分户图</w:t>
      </w:r>
      <w:r>
        <w:rPr>
          <w:rFonts w:hint="eastAsia" w:ascii="宋体" w:hAnsi="宋体"/>
          <w:color w:val="auto"/>
          <w:spacing w:val="-2"/>
          <w:sz w:val="26"/>
          <w:szCs w:val="26"/>
          <w:highlight w:val="none"/>
        </w:rPr>
        <w:t>》</w:t>
      </w:r>
      <w:r>
        <w:rPr>
          <w:rFonts w:hint="eastAsia" w:asciiTheme="minorEastAsia" w:hAnsiTheme="minorEastAsia" w:eastAsiaTheme="minorEastAsia" w:cstheme="minorEastAsia"/>
          <w:color w:val="auto"/>
          <w:sz w:val="26"/>
          <w:szCs w:val="26"/>
          <w:highlight w:val="none"/>
        </w:rPr>
        <w:t>，提请报告使用人关注。</w:t>
      </w:r>
    </w:p>
    <w:p>
      <w:pPr>
        <w:tabs>
          <w:tab w:val="left" w:pos="180"/>
        </w:tabs>
        <w:spacing w:line="600" w:lineRule="exact"/>
        <w:ind w:firstLine="602"/>
        <w:rPr>
          <w:rFonts w:ascii="宋体" w:hAnsi="宋体"/>
          <w:color w:val="auto"/>
          <w:spacing w:val="-2"/>
          <w:sz w:val="26"/>
          <w:szCs w:val="26"/>
          <w:highlight w:val="none"/>
        </w:rPr>
      </w:pPr>
      <w:r>
        <w:rPr>
          <w:rFonts w:hint="eastAsia" w:ascii="宋体" w:hAnsi="宋体"/>
          <w:color w:val="auto"/>
          <w:spacing w:val="-2"/>
          <w:sz w:val="26"/>
          <w:szCs w:val="26"/>
          <w:highlight w:val="none"/>
        </w:rPr>
        <w:t>6、</w:t>
      </w:r>
      <w:r>
        <w:rPr>
          <w:rFonts w:hint="eastAsia" w:ascii="宋体" w:hAnsi="宋体"/>
          <w:color w:val="auto"/>
          <w:sz w:val="26"/>
          <w:highlight w:val="none"/>
        </w:rPr>
        <w:t>报告使用者应合理使用本报告结果，在运用本估价报告时应符合“估价的假设和限制条件”所载明内容的要求，仅限于在报告应用有效期内、符合价值类型及报告明示的估价目的，逾期使用、不符“估价的假设和限制条件”或用于非估价目的，我公司和估价人员均不承担任何责任</w:t>
      </w:r>
      <w:r>
        <w:rPr>
          <w:rFonts w:hint="eastAsia" w:ascii="宋体" w:hAnsi="宋体"/>
          <w:color w:val="auto"/>
          <w:spacing w:val="-2"/>
          <w:sz w:val="26"/>
          <w:szCs w:val="26"/>
          <w:highlight w:val="none"/>
        </w:rPr>
        <w:t>。</w:t>
      </w:r>
    </w:p>
    <w:p>
      <w:pPr>
        <w:tabs>
          <w:tab w:val="left" w:pos="180"/>
        </w:tabs>
        <w:spacing w:line="600" w:lineRule="exact"/>
        <w:ind w:firstLine="601"/>
        <w:rPr>
          <w:rFonts w:ascii="宋体" w:hAnsi="宋体"/>
          <w:color w:val="auto"/>
          <w:sz w:val="26"/>
          <w:highlight w:val="none"/>
        </w:rPr>
      </w:pPr>
      <w:r>
        <w:rPr>
          <w:rFonts w:hint="eastAsia" w:ascii="宋体" w:hAnsi="宋体"/>
          <w:color w:val="auto"/>
          <w:sz w:val="26"/>
          <w:szCs w:val="26"/>
          <w:highlight w:val="none"/>
        </w:rPr>
        <w:t>7、报告使用者使用报告过程中如发现本报告内的文字、数字因校印或其他原因出现误差时，请通知本估价机构进行更正</w:t>
      </w:r>
      <w:r>
        <w:rPr>
          <w:rFonts w:hint="eastAsia" w:ascii="宋体" w:hAnsi="宋体"/>
          <w:color w:val="auto"/>
          <w:sz w:val="26"/>
          <w:highlight w:val="none"/>
        </w:rPr>
        <w:t>。</w:t>
      </w:r>
    </w:p>
    <w:p>
      <w:pPr>
        <w:tabs>
          <w:tab w:val="left" w:pos="180"/>
        </w:tabs>
        <w:spacing w:line="600" w:lineRule="exact"/>
        <w:ind w:firstLine="602"/>
        <w:rPr>
          <w:rFonts w:ascii="宋体" w:hAnsi="宋体"/>
          <w:color w:val="auto"/>
          <w:sz w:val="26"/>
          <w:szCs w:val="26"/>
          <w:highlight w:val="none"/>
        </w:rPr>
      </w:pPr>
      <w:r>
        <w:rPr>
          <w:rFonts w:hint="eastAsia" w:ascii="宋体" w:hAnsi="宋体"/>
          <w:color w:val="auto"/>
          <w:sz w:val="26"/>
          <w:szCs w:val="26"/>
          <w:highlight w:val="none"/>
        </w:rPr>
        <w:t>8、本估价报告由四川大成房地产土地评估有限公司负责解释。</w:t>
      </w:r>
    </w:p>
    <w:p>
      <w:pPr>
        <w:tabs>
          <w:tab w:val="left" w:pos="180"/>
        </w:tabs>
        <w:spacing w:line="600" w:lineRule="exact"/>
        <w:jc w:val="center"/>
        <w:outlineLvl w:val="0"/>
        <w:rPr>
          <w:rFonts w:ascii="宋体" w:hAnsi="宋体"/>
          <w:color w:val="auto"/>
          <w:sz w:val="26"/>
          <w:highlight w:val="none"/>
        </w:rPr>
      </w:pPr>
      <w:bookmarkStart w:id="43" w:name="_Toc481509797"/>
      <w:bookmarkStart w:id="44" w:name="_Toc511861969"/>
      <w:bookmarkStart w:id="45" w:name="_Toc481509713"/>
      <w:r>
        <w:rPr>
          <w:rFonts w:ascii="宋体" w:hAnsi="宋体" w:cs="宋体-18030"/>
          <w:b/>
          <w:color w:val="auto"/>
          <w:sz w:val="36"/>
          <w:highlight w:val="none"/>
        </w:rPr>
        <w:br w:type="page"/>
      </w:r>
      <w:bookmarkStart w:id="46" w:name="_Toc27652"/>
      <w:bookmarkStart w:id="47" w:name="_Toc17959"/>
      <w:r>
        <w:rPr>
          <w:rFonts w:hint="eastAsia" w:ascii="宋体" w:hAnsi="宋体" w:cs="宋体-18030"/>
          <w:b/>
          <w:color w:val="auto"/>
          <w:sz w:val="36"/>
          <w:highlight w:val="none"/>
        </w:rPr>
        <w:t>估价结果报告</w:t>
      </w:r>
      <w:bookmarkEnd w:id="43"/>
      <w:bookmarkEnd w:id="44"/>
      <w:bookmarkEnd w:id="45"/>
      <w:bookmarkEnd w:id="46"/>
      <w:bookmarkEnd w:id="47"/>
    </w:p>
    <w:p>
      <w:pPr>
        <w:tabs>
          <w:tab w:val="left" w:pos="180"/>
        </w:tabs>
        <w:spacing w:line="600" w:lineRule="exact"/>
        <w:ind w:firstLine="602"/>
        <w:rPr>
          <w:rFonts w:ascii="宋体" w:hAnsi="宋体" w:cs="宋体-18030"/>
          <w:b/>
          <w:color w:val="auto"/>
          <w:sz w:val="26"/>
          <w:highlight w:val="none"/>
        </w:rPr>
      </w:pPr>
      <w:bookmarkStart w:id="48" w:name="_Toc511861970"/>
      <w:bookmarkStart w:id="49" w:name="_Toc481509798"/>
      <w:bookmarkStart w:id="50" w:name="_Toc481509714"/>
    </w:p>
    <w:p>
      <w:pPr>
        <w:tabs>
          <w:tab w:val="left" w:pos="180"/>
        </w:tabs>
        <w:spacing w:line="600" w:lineRule="exact"/>
        <w:ind w:firstLine="522" w:firstLineChars="200"/>
        <w:outlineLvl w:val="1"/>
        <w:rPr>
          <w:rFonts w:ascii="宋体" w:hAnsi="宋体" w:cs="宋体-18030"/>
          <w:b/>
          <w:color w:val="auto"/>
          <w:sz w:val="26"/>
          <w:highlight w:val="none"/>
        </w:rPr>
      </w:pPr>
      <w:bookmarkStart w:id="51" w:name="_Toc4109"/>
      <w:bookmarkStart w:id="52" w:name="_Toc24334"/>
      <w:r>
        <w:rPr>
          <w:rFonts w:hint="eastAsia" w:ascii="宋体" w:hAnsi="宋体" w:cs="宋体-18030"/>
          <w:b/>
          <w:color w:val="auto"/>
          <w:sz w:val="26"/>
          <w:highlight w:val="none"/>
        </w:rPr>
        <w:t>一、估价委托人</w:t>
      </w:r>
      <w:bookmarkEnd w:id="48"/>
      <w:bookmarkEnd w:id="49"/>
      <w:bookmarkEnd w:id="50"/>
      <w:bookmarkEnd w:id="51"/>
      <w:bookmarkEnd w:id="52"/>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单位名称：成都市成华区人民法院</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联 系 人：陈法官</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联系电话：028-60811898</w:t>
      </w:r>
    </w:p>
    <w:p>
      <w:pPr>
        <w:tabs>
          <w:tab w:val="left" w:pos="180"/>
        </w:tabs>
        <w:spacing w:line="600" w:lineRule="exact"/>
        <w:ind w:firstLine="522" w:firstLineChars="200"/>
        <w:outlineLvl w:val="1"/>
        <w:rPr>
          <w:rFonts w:ascii="宋体" w:hAnsi="宋体" w:cs="宋体-18030"/>
          <w:b/>
          <w:color w:val="auto"/>
          <w:sz w:val="26"/>
          <w:highlight w:val="none"/>
        </w:rPr>
      </w:pPr>
      <w:bookmarkStart w:id="53" w:name="_Toc481509799"/>
      <w:bookmarkStart w:id="54" w:name="_Toc511861971"/>
      <w:bookmarkStart w:id="55" w:name="_Toc481509715"/>
      <w:bookmarkStart w:id="56" w:name="_Toc29791"/>
      <w:bookmarkStart w:id="57" w:name="_Toc30614"/>
      <w:r>
        <w:rPr>
          <w:rFonts w:hint="eastAsia" w:ascii="宋体" w:hAnsi="宋体" w:cs="宋体-18030"/>
          <w:b/>
          <w:color w:val="auto"/>
          <w:sz w:val="26"/>
          <w:highlight w:val="none"/>
        </w:rPr>
        <w:t>二、房地产估价机构</w:t>
      </w:r>
      <w:bookmarkEnd w:id="53"/>
      <w:bookmarkEnd w:id="54"/>
      <w:bookmarkEnd w:id="55"/>
      <w:bookmarkEnd w:id="56"/>
      <w:bookmarkEnd w:id="57"/>
    </w:p>
    <w:p>
      <w:pPr>
        <w:tabs>
          <w:tab w:val="left" w:pos="180"/>
        </w:tabs>
        <w:spacing w:line="600" w:lineRule="exact"/>
        <w:ind w:firstLine="616"/>
        <w:rPr>
          <w:rFonts w:ascii="宋体" w:hAnsi="宋体" w:cs="宋体-18030"/>
          <w:color w:val="auto"/>
          <w:sz w:val="26"/>
          <w:szCs w:val="26"/>
          <w:highlight w:val="none"/>
        </w:rPr>
      </w:pPr>
      <w:bookmarkStart w:id="58" w:name="_Toc16703"/>
      <w:bookmarkStart w:id="59" w:name="_Toc22380"/>
      <w:bookmarkStart w:id="60" w:name="_Toc13927"/>
      <w:bookmarkStart w:id="61" w:name="_Toc6442"/>
      <w:bookmarkStart w:id="62" w:name="_Toc17780"/>
      <w:bookmarkStart w:id="63" w:name="_Toc24929"/>
      <w:bookmarkStart w:id="64" w:name="_Toc48662524"/>
      <w:bookmarkStart w:id="65" w:name="_Toc8740"/>
      <w:bookmarkStart w:id="66" w:name="_Toc30998"/>
      <w:bookmarkStart w:id="67" w:name="_Toc511861972"/>
      <w:bookmarkStart w:id="68" w:name="_Toc5860"/>
      <w:bookmarkStart w:id="69" w:name="_Toc481509716"/>
      <w:bookmarkStart w:id="70" w:name="_Toc9095"/>
      <w:bookmarkStart w:id="71" w:name="_Toc481509800"/>
      <w:r>
        <w:rPr>
          <w:rFonts w:hint="eastAsia" w:ascii="宋体" w:hAnsi="宋体" w:cs="宋体-18030"/>
          <w:color w:val="auto"/>
          <w:sz w:val="26"/>
          <w:szCs w:val="26"/>
          <w:highlight w:val="none"/>
        </w:rPr>
        <w:t>机构名称：四川大成房地产土地评估有限公司</w:t>
      </w:r>
      <w:bookmarkEnd w:id="58"/>
      <w:bookmarkEnd w:id="59"/>
      <w:bookmarkEnd w:id="60"/>
      <w:bookmarkEnd w:id="61"/>
      <w:bookmarkEnd w:id="62"/>
      <w:bookmarkEnd w:id="63"/>
      <w:bookmarkEnd w:id="64"/>
      <w:bookmarkEnd w:id="65"/>
      <w:bookmarkEnd w:id="66"/>
    </w:p>
    <w:p>
      <w:pPr>
        <w:tabs>
          <w:tab w:val="left" w:pos="180"/>
        </w:tabs>
        <w:spacing w:line="600" w:lineRule="exact"/>
        <w:ind w:firstLine="616"/>
        <w:rPr>
          <w:rFonts w:ascii="宋体" w:hAnsi="宋体" w:cs="宋体-18030"/>
          <w:color w:val="auto"/>
          <w:sz w:val="26"/>
          <w:szCs w:val="26"/>
          <w:highlight w:val="none"/>
        </w:rPr>
      </w:pPr>
      <w:bookmarkStart w:id="72" w:name="_Toc6760"/>
      <w:bookmarkStart w:id="73" w:name="_Toc11548"/>
      <w:bookmarkStart w:id="74" w:name="_Toc8791"/>
      <w:bookmarkStart w:id="75" w:name="_Toc20381"/>
      <w:bookmarkStart w:id="76" w:name="_Toc29495"/>
      <w:bookmarkStart w:id="77" w:name="_Toc48662525"/>
      <w:bookmarkStart w:id="78" w:name="_Toc4587"/>
      <w:bookmarkStart w:id="79" w:name="_Toc267"/>
      <w:bookmarkStart w:id="80" w:name="_Toc13946"/>
      <w:r>
        <w:rPr>
          <w:rFonts w:hint="eastAsia" w:ascii="宋体" w:hAnsi="宋体" w:cs="宋体-18030"/>
          <w:color w:val="auto"/>
          <w:sz w:val="26"/>
          <w:szCs w:val="26"/>
          <w:highlight w:val="none"/>
        </w:rPr>
        <w:t>办公地址：</w:t>
      </w:r>
      <w:bookmarkEnd w:id="72"/>
      <w:bookmarkEnd w:id="73"/>
      <w:bookmarkEnd w:id="74"/>
      <w:bookmarkEnd w:id="75"/>
      <w:bookmarkEnd w:id="76"/>
      <w:bookmarkEnd w:id="77"/>
      <w:bookmarkEnd w:id="78"/>
      <w:bookmarkEnd w:id="79"/>
      <w:r>
        <w:rPr>
          <w:rFonts w:hint="eastAsia" w:ascii="宋体" w:hAnsi="宋体" w:cs="宋体-18030"/>
          <w:color w:val="auto"/>
          <w:sz w:val="26"/>
          <w:szCs w:val="26"/>
          <w:highlight w:val="none"/>
        </w:rPr>
        <w:t>成都市高新区天府大道北段1700号环球中心W6区410-426号</w:t>
      </w:r>
    </w:p>
    <w:p>
      <w:pPr>
        <w:tabs>
          <w:tab w:val="left" w:pos="180"/>
        </w:tabs>
        <w:spacing w:line="600" w:lineRule="exact"/>
        <w:ind w:firstLine="616"/>
        <w:rPr>
          <w:rFonts w:ascii="宋体" w:hAnsi="宋体" w:cs="宋体-18030"/>
          <w:color w:val="auto"/>
          <w:sz w:val="26"/>
          <w:szCs w:val="26"/>
          <w:highlight w:val="none"/>
        </w:rPr>
      </w:pPr>
      <w:r>
        <w:rPr>
          <w:rFonts w:hint="eastAsia" w:ascii="宋体" w:hAnsi="宋体" w:cs="宋体-18030"/>
          <w:color w:val="auto"/>
          <w:sz w:val="26"/>
          <w:szCs w:val="26"/>
          <w:highlight w:val="none"/>
        </w:rPr>
        <w:t>（原办公地址：成都市青羊区西华门街17号天府中心16F）</w:t>
      </w:r>
      <w:bookmarkEnd w:id="80"/>
    </w:p>
    <w:p>
      <w:pPr>
        <w:tabs>
          <w:tab w:val="left" w:pos="180"/>
        </w:tabs>
        <w:spacing w:line="600" w:lineRule="exact"/>
        <w:ind w:firstLine="616"/>
        <w:rPr>
          <w:rFonts w:ascii="宋体" w:hAnsi="宋体" w:cs="宋体-18030"/>
          <w:color w:val="auto"/>
          <w:sz w:val="26"/>
          <w:szCs w:val="26"/>
          <w:highlight w:val="none"/>
        </w:rPr>
      </w:pPr>
      <w:bookmarkStart w:id="81" w:name="_Toc11730"/>
      <w:bookmarkStart w:id="82" w:name="_Toc27130"/>
      <w:bookmarkStart w:id="83" w:name="_Toc27090"/>
      <w:bookmarkStart w:id="84" w:name="_Toc1272"/>
      <w:bookmarkStart w:id="85" w:name="_Toc21758"/>
      <w:bookmarkStart w:id="86" w:name="_Toc24481"/>
      <w:bookmarkStart w:id="87" w:name="_Toc13549"/>
      <w:bookmarkStart w:id="88" w:name="_Toc48662526"/>
      <w:bookmarkStart w:id="89" w:name="_Toc16669"/>
      <w:r>
        <w:rPr>
          <w:rFonts w:hint="eastAsia" w:ascii="宋体" w:hAnsi="宋体" w:cs="宋体-18030"/>
          <w:color w:val="auto"/>
          <w:sz w:val="26"/>
          <w:szCs w:val="26"/>
          <w:highlight w:val="none"/>
        </w:rPr>
        <w:t>法定代表人：徐涛</w:t>
      </w:r>
      <w:bookmarkEnd w:id="81"/>
      <w:bookmarkEnd w:id="82"/>
      <w:bookmarkEnd w:id="83"/>
      <w:bookmarkEnd w:id="84"/>
      <w:bookmarkEnd w:id="85"/>
      <w:bookmarkEnd w:id="86"/>
      <w:bookmarkEnd w:id="87"/>
      <w:bookmarkEnd w:id="88"/>
      <w:bookmarkEnd w:id="89"/>
    </w:p>
    <w:p>
      <w:pPr>
        <w:tabs>
          <w:tab w:val="left" w:pos="180"/>
        </w:tabs>
        <w:spacing w:line="600" w:lineRule="exact"/>
        <w:ind w:firstLine="616"/>
        <w:rPr>
          <w:rFonts w:ascii="宋体" w:hAnsi="宋体" w:cs="宋体-18030"/>
          <w:color w:val="auto"/>
          <w:sz w:val="26"/>
          <w:szCs w:val="26"/>
          <w:highlight w:val="none"/>
        </w:rPr>
      </w:pPr>
      <w:bookmarkStart w:id="90" w:name="_Toc6550"/>
      <w:bookmarkStart w:id="91" w:name="_Toc22111"/>
      <w:bookmarkStart w:id="92" w:name="_Toc19960"/>
      <w:bookmarkStart w:id="93" w:name="_Toc29264"/>
      <w:bookmarkStart w:id="94" w:name="_Toc12878"/>
      <w:bookmarkStart w:id="95" w:name="_Toc48662527"/>
      <w:bookmarkStart w:id="96" w:name="_Toc27631"/>
      <w:bookmarkStart w:id="97" w:name="_Toc21760"/>
      <w:bookmarkStart w:id="98" w:name="_Toc26772"/>
      <w:r>
        <w:rPr>
          <w:rFonts w:hint="eastAsia" w:ascii="宋体" w:hAnsi="宋体" w:cs="宋体-18030"/>
          <w:color w:val="auto"/>
          <w:sz w:val="26"/>
          <w:szCs w:val="26"/>
          <w:highlight w:val="none"/>
        </w:rPr>
        <w:t>备 案 等 级：壹  级</w:t>
      </w:r>
      <w:bookmarkEnd w:id="90"/>
      <w:bookmarkEnd w:id="91"/>
      <w:bookmarkEnd w:id="92"/>
      <w:bookmarkEnd w:id="93"/>
      <w:bookmarkEnd w:id="94"/>
      <w:bookmarkEnd w:id="95"/>
      <w:bookmarkEnd w:id="96"/>
      <w:bookmarkEnd w:id="97"/>
      <w:bookmarkEnd w:id="98"/>
    </w:p>
    <w:p>
      <w:pPr>
        <w:tabs>
          <w:tab w:val="left" w:pos="180"/>
        </w:tabs>
        <w:spacing w:line="600" w:lineRule="exact"/>
        <w:ind w:firstLine="616"/>
        <w:rPr>
          <w:rFonts w:ascii="宋体" w:hAnsi="宋体" w:cs="宋体-18030"/>
          <w:color w:val="auto"/>
          <w:sz w:val="26"/>
          <w:szCs w:val="26"/>
          <w:highlight w:val="none"/>
        </w:rPr>
      </w:pPr>
      <w:bookmarkStart w:id="99" w:name="_Toc6525"/>
      <w:bookmarkStart w:id="100" w:name="_Toc26017"/>
      <w:bookmarkStart w:id="101" w:name="_Toc1732"/>
      <w:bookmarkStart w:id="102" w:name="_Toc25070"/>
      <w:bookmarkStart w:id="103" w:name="_Toc21434"/>
      <w:bookmarkStart w:id="104" w:name="_Toc2027"/>
      <w:bookmarkStart w:id="105" w:name="_Toc21678"/>
      <w:bookmarkStart w:id="106" w:name="_Toc48662528"/>
      <w:bookmarkStart w:id="107" w:name="_Toc1770"/>
      <w:r>
        <w:rPr>
          <w:rFonts w:hint="eastAsia" w:ascii="宋体" w:hAnsi="宋体" w:cs="宋体-18030"/>
          <w:color w:val="auto"/>
          <w:sz w:val="26"/>
          <w:szCs w:val="26"/>
          <w:highlight w:val="none"/>
        </w:rPr>
        <w:t>备案证书编号：川建房估备字[2019]0235号</w:t>
      </w:r>
      <w:bookmarkEnd w:id="99"/>
      <w:bookmarkEnd w:id="100"/>
      <w:bookmarkEnd w:id="101"/>
      <w:bookmarkEnd w:id="102"/>
      <w:bookmarkEnd w:id="103"/>
      <w:bookmarkEnd w:id="104"/>
      <w:bookmarkEnd w:id="105"/>
      <w:bookmarkEnd w:id="106"/>
      <w:bookmarkEnd w:id="107"/>
    </w:p>
    <w:p>
      <w:pPr>
        <w:tabs>
          <w:tab w:val="left" w:pos="180"/>
        </w:tabs>
        <w:spacing w:line="600" w:lineRule="exact"/>
        <w:ind w:firstLine="616"/>
        <w:rPr>
          <w:rFonts w:ascii="宋体" w:hAnsi="宋体" w:cs="宋体-18030"/>
          <w:bCs/>
          <w:color w:val="auto"/>
          <w:sz w:val="26"/>
          <w:highlight w:val="none"/>
        </w:rPr>
      </w:pPr>
      <w:bookmarkStart w:id="108" w:name="_Toc32404"/>
      <w:bookmarkStart w:id="109" w:name="_Toc6612"/>
      <w:bookmarkStart w:id="110" w:name="_Toc25305"/>
      <w:bookmarkStart w:id="111" w:name="_Toc10003"/>
      <w:bookmarkStart w:id="112" w:name="_Toc11408"/>
      <w:bookmarkStart w:id="113" w:name="_Toc11495"/>
      <w:bookmarkStart w:id="114" w:name="_Toc17011"/>
      <w:bookmarkStart w:id="115" w:name="_Toc26001"/>
      <w:bookmarkStart w:id="116" w:name="_Toc48662529"/>
      <w:r>
        <w:rPr>
          <w:rFonts w:hint="eastAsia" w:ascii="宋体" w:hAnsi="宋体" w:cs="宋体-18030"/>
          <w:color w:val="auto"/>
          <w:sz w:val="26"/>
          <w:szCs w:val="26"/>
          <w:highlight w:val="none"/>
        </w:rPr>
        <w:t>备案证书有效期：2016年10月12日至2022年10月12日</w:t>
      </w:r>
      <w:bookmarkEnd w:id="108"/>
      <w:bookmarkEnd w:id="109"/>
      <w:bookmarkEnd w:id="110"/>
      <w:bookmarkEnd w:id="111"/>
      <w:bookmarkEnd w:id="112"/>
      <w:bookmarkEnd w:id="113"/>
      <w:bookmarkEnd w:id="114"/>
      <w:bookmarkEnd w:id="115"/>
      <w:bookmarkEnd w:id="116"/>
    </w:p>
    <w:p>
      <w:pPr>
        <w:spacing w:line="600" w:lineRule="exact"/>
        <w:ind w:firstLine="522" w:firstLineChars="200"/>
        <w:outlineLvl w:val="1"/>
        <w:rPr>
          <w:rFonts w:ascii="宋体" w:hAnsi="宋体"/>
          <w:b/>
          <w:color w:val="auto"/>
          <w:sz w:val="26"/>
          <w:highlight w:val="none"/>
        </w:rPr>
      </w:pPr>
      <w:r>
        <w:rPr>
          <w:rFonts w:hint="eastAsia" w:ascii="宋体" w:hAnsi="宋体" w:cs="宋体-18030"/>
          <w:b/>
          <w:color w:val="auto"/>
          <w:sz w:val="26"/>
          <w:highlight w:val="none"/>
        </w:rPr>
        <w:t>三、</w:t>
      </w:r>
      <w:r>
        <w:rPr>
          <w:rFonts w:hint="eastAsia" w:ascii="宋体" w:hAnsi="宋体"/>
          <w:b/>
          <w:color w:val="auto"/>
          <w:sz w:val="26"/>
          <w:highlight w:val="none"/>
        </w:rPr>
        <w:t>估价目的</w:t>
      </w:r>
      <w:bookmarkEnd w:id="67"/>
      <w:bookmarkEnd w:id="68"/>
      <w:bookmarkEnd w:id="69"/>
      <w:bookmarkEnd w:id="70"/>
      <w:bookmarkEnd w:id="71"/>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bCs/>
          <w:color w:val="auto"/>
          <w:sz w:val="26"/>
          <w:szCs w:val="26"/>
          <w:highlight w:val="none"/>
        </w:rPr>
        <w:t>为成都市成华区人民法院执行成都农村商业银行股份有限公司量力支行与邓韩会、吴波、熊杰、黄艳、蒲小华、罗茜茜金融借款合同纠纷一案时确定估价对象财产处置参考价提供参考依据而评估房地产市场价值。</w:t>
      </w:r>
    </w:p>
    <w:p>
      <w:pPr>
        <w:spacing w:line="600" w:lineRule="exact"/>
        <w:ind w:firstLine="522" w:firstLineChars="200"/>
        <w:outlineLvl w:val="1"/>
        <w:rPr>
          <w:rFonts w:ascii="宋体" w:hAnsi="宋体"/>
          <w:b/>
          <w:color w:val="auto"/>
          <w:sz w:val="26"/>
          <w:highlight w:val="none"/>
        </w:rPr>
      </w:pPr>
      <w:bookmarkStart w:id="117" w:name="_Toc16126"/>
      <w:bookmarkStart w:id="118" w:name="_Toc481509717"/>
      <w:bookmarkStart w:id="119" w:name="_Toc11442"/>
      <w:bookmarkStart w:id="120" w:name="_Toc511861973"/>
      <w:bookmarkStart w:id="121" w:name="_Toc481509801"/>
      <w:r>
        <w:rPr>
          <w:rFonts w:hint="eastAsia" w:ascii="宋体" w:hAnsi="宋体"/>
          <w:b/>
          <w:color w:val="auto"/>
          <w:sz w:val="26"/>
          <w:highlight w:val="none"/>
        </w:rPr>
        <w:t>四、估价对象</w:t>
      </w:r>
      <w:bookmarkEnd w:id="117"/>
      <w:bookmarkEnd w:id="118"/>
      <w:bookmarkEnd w:id="119"/>
      <w:bookmarkEnd w:id="120"/>
      <w:bookmarkEnd w:id="121"/>
    </w:p>
    <w:p>
      <w:pPr>
        <w:tabs>
          <w:tab w:val="left" w:pos="180"/>
        </w:tabs>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（一）估价对象权益状况</w:t>
      </w:r>
    </w:p>
    <w:p>
      <w:pPr>
        <w:tabs>
          <w:tab w:val="left" w:pos="180"/>
        </w:tabs>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1</w:t>
      </w:r>
      <w:r>
        <w:rPr>
          <w:rFonts w:hint="eastAsia" w:ascii="宋体" w:hAnsi="宋体" w:cs="宋体-18030"/>
          <w:color w:val="auto"/>
          <w:sz w:val="26"/>
          <w:szCs w:val="26"/>
          <w:highlight w:val="none"/>
        </w:rPr>
        <w:t>、估价对象范围及产权登记状况</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szCs w:val="26"/>
          <w:highlight w:val="none"/>
        </w:rPr>
        <w:t>本报告估价对象为位于</w:t>
      </w:r>
      <w:r>
        <w:rPr>
          <w:rFonts w:hint="eastAsia" w:ascii="宋体" w:hAnsi="宋体" w:cs="宋体-18030"/>
          <w:bCs/>
          <w:color w:val="auto"/>
          <w:sz w:val="26"/>
          <w:szCs w:val="26"/>
          <w:highlight w:val="none"/>
        </w:rPr>
        <w:t>遂宁市船山区藕园巷18号藕园小区市场BC栋2层2号（中庭）附2号3号</w:t>
      </w:r>
      <w:r>
        <w:rPr>
          <w:rFonts w:hint="eastAsia" w:ascii="宋体" w:hAnsi="宋体" w:cs="宋体-18030"/>
          <w:color w:val="auto"/>
          <w:sz w:val="26"/>
          <w:szCs w:val="26"/>
          <w:highlight w:val="none"/>
        </w:rPr>
        <w:t>的商业用途房地产</w:t>
      </w:r>
      <w:r>
        <w:rPr>
          <w:rFonts w:hint="eastAsia" w:ascii="宋体" w:hAnsi="宋体" w:cs="宋体-18030"/>
          <w:bCs/>
          <w:color w:val="auto"/>
          <w:sz w:val="26"/>
          <w:szCs w:val="26"/>
          <w:highlight w:val="none"/>
        </w:rPr>
        <w:t>（</w:t>
      </w:r>
      <w:r>
        <w:rPr>
          <w:rFonts w:hint="eastAsia" w:cs="宋体-18030"/>
          <w:bCs/>
          <w:color w:val="auto"/>
          <w:sz w:val="26"/>
          <w:szCs w:val="26"/>
          <w:highlight w:val="none"/>
        </w:rPr>
        <w:t>含建筑物、附着在建筑物上与其功能相匹配且不可移动的室内装饰装修和设施设备以及分摊的土地使用权</w:t>
      </w:r>
      <w:r>
        <w:rPr>
          <w:rFonts w:hint="eastAsia" w:ascii="宋体" w:hAnsi="宋体" w:cs="宋体-18030"/>
          <w:bCs/>
          <w:color w:val="auto"/>
          <w:sz w:val="26"/>
          <w:szCs w:val="26"/>
          <w:highlight w:val="none"/>
        </w:rPr>
        <w:t>，其中建筑面积为240.72平方米，分摊土地使用权面积35.65平方米）。</w:t>
      </w:r>
      <w:r>
        <w:rPr>
          <w:rFonts w:hint="eastAsia" w:ascii="宋体" w:hAnsi="宋体" w:cs="宋体-18030"/>
          <w:color w:val="auto"/>
          <w:sz w:val="26"/>
          <w:szCs w:val="26"/>
          <w:highlight w:val="none"/>
        </w:rPr>
        <w:t>据估价人员调查的资料，估价对象权利登记状况详见下表：</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表</w:t>
      </w:r>
      <w:r>
        <w:rPr>
          <w:rFonts w:ascii="宋体" w:hAnsi="宋体" w:cs="宋体-18030"/>
          <w:color w:val="auto"/>
          <w:sz w:val="26"/>
          <w:highlight w:val="none"/>
        </w:rPr>
        <w:t xml:space="preserve">2          </w:t>
      </w:r>
      <w:r>
        <w:rPr>
          <w:rFonts w:hint="eastAsia" w:ascii="宋体" w:hAnsi="宋体" w:cs="宋体-18030"/>
          <w:color w:val="auto"/>
          <w:sz w:val="26"/>
          <w:highlight w:val="none"/>
        </w:rPr>
        <w:t xml:space="preserve">   估价对象权利登记状况一览表</w:t>
      </w:r>
    </w:p>
    <w:tbl>
      <w:tblPr>
        <w:tblStyle w:val="38"/>
        <w:tblW w:w="5024" w:type="pct"/>
        <w:tblInd w:w="0" w:type="dxa"/>
        <w:tblLayout w:type="autofit"/>
        <w:tblCellMar>
          <w:top w:w="0" w:type="dxa"/>
          <w:left w:w="108" w:type="dxa"/>
          <w:bottom w:w="0" w:type="dxa"/>
          <w:right w:w="108" w:type="dxa"/>
        </w:tblCellMar>
      </w:tblPr>
      <w:tblGrid>
        <w:gridCol w:w="2378"/>
        <w:gridCol w:w="398"/>
        <w:gridCol w:w="1356"/>
        <w:gridCol w:w="1109"/>
        <w:gridCol w:w="188"/>
        <w:gridCol w:w="962"/>
        <w:gridCol w:w="188"/>
        <w:gridCol w:w="689"/>
        <w:gridCol w:w="188"/>
        <w:gridCol w:w="822"/>
        <w:gridCol w:w="188"/>
        <w:gridCol w:w="1435"/>
      </w:tblGrid>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房产登记信息查询情况说明</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共有方式</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共同共有</w:t>
            </w:r>
          </w:p>
        </w:tc>
      </w:tr>
      <w:tr>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证件类型</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身份证、身份证</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证件号码</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510702197206171351、510703197807140725</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遂房权证船山区字第0224489号、遂国用（2013）第02758号、遂房权证船山区字第0224490号、遂国用（2013）第02758号</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产别</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房屋性质</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市场化商品房</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3799"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船山区藕园巷18号藕园小区市场BC栋2层2号（中庭）附2号3号</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幢号</w:t>
            </w:r>
          </w:p>
        </w:tc>
        <w:tc>
          <w:tcPr>
            <w:tcW w:w="20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房号</w:t>
            </w:r>
          </w:p>
        </w:tc>
        <w:tc>
          <w:tcPr>
            <w:tcW w:w="68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房屋结构</w:t>
            </w:r>
          </w:p>
        </w:tc>
        <w:tc>
          <w:tcPr>
            <w:tcW w:w="655"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所在层</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总层数</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建筑面积</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规划用途</w:t>
            </w:r>
          </w:p>
        </w:tc>
        <w:tc>
          <w:tcPr>
            <w:tcW w:w="72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房屋状态</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c>
          <w:tcPr>
            <w:tcW w:w="201"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68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混合结构</w:t>
            </w:r>
          </w:p>
        </w:tc>
        <w:tc>
          <w:tcPr>
            <w:tcW w:w="655"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240.72</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商业服务</w:t>
            </w:r>
          </w:p>
        </w:tc>
        <w:tc>
          <w:tcPr>
            <w:tcW w:w="72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现房已抵押，现房已查封，未关联期房，现房无异议，未限制</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房屋不动产单元号</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510903001008GB00096F00040005</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分摊土地面积</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35.65</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权利类型</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国有建设用地使用权/房屋（构筑物）所有权</w:t>
            </w:r>
          </w:p>
        </w:tc>
        <w:tc>
          <w:tcPr>
            <w:tcW w:w="581"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权利性质</w:t>
            </w:r>
          </w:p>
        </w:tc>
        <w:tc>
          <w:tcPr>
            <w:tcW w:w="1771"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出让</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房屋土地用途</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起始时间</w:t>
            </w:r>
          </w:p>
        </w:tc>
        <w:tc>
          <w:tcPr>
            <w:tcW w:w="2353"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终止时间</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2005/7/19</w:t>
            </w:r>
          </w:p>
        </w:tc>
        <w:tc>
          <w:tcPr>
            <w:tcW w:w="2353"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2045/7/18</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房产抵押信息查询情况说明</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抵押权人</w:t>
            </w:r>
          </w:p>
        </w:tc>
        <w:tc>
          <w:tcPr>
            <w:tcW w:w="2027"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成都农村商业银行股份有限公司量力支行</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抵押人</w:t>
            </w:r>
          </w:p>
        </w:tc>
        <w:tc>
          <w:tcPr>
            <w:tcW w:w="13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r>
      <w:tr>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不动产权证明号</w:t>
            </w:r>
          </w:p>
        </w:tc>
        <w:tc>
          <w:tcPr>
            <w:tcW w:w="2027"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遂房船山区他字第0082436号</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抵押方式</w:t>
            </w:r>
          </w:p>
        </w:tc>
        <w:tc>
          <w:tcPr>
            <w:tcW w:w="13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最高额抵押</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2027"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遂房权证船山区字第0224489号、遂国用（2013）第02758号、遂房权证船山区字第0224490号、遂国用（2013）第02758号</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债权数额</w:t>
            </w:r>
          </w:p>
        </w:tc>
        <w:tc>
          <w:tcPr>
            <w:tcW w:w="13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221万元</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债权履行起止日期</w:t>
            </w:r>
          </w:p>
        </w:tc>
        <w:tc>
          <w:tcPr>
            <w:tcW w:w="2027" w:type="pct"/>
            <w:gridSpan w:val="5"/>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2013-11-27至2016-11-26</w:t>
            </w:r>
          </w:p>
        </w:tc>
        <w:tc>
          <w:tcPr>
            <w:tcW w:w="443"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登记时间</w:t>
            </w:r>
          </w:p>
        </w:tc>
        <w:tc>
          <w:tcPr>
            <w:tcW w:w="13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2013/11/28</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3799"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船山区藕园巷18号藕园小区市场BC栋2层2号（中庭）附2号3号</w:t>
            </w:r>
          </w:p>
        </w:tc>
      </w:tr>
      <w:tr>
        <w:tblPrEx>
          <w:tblCellMar>
            <w:top w:w="0" w:type="dxa"/>
            <w:left w:w="108" w:type="dxa"/>
            <w:bottom w:w="0" w:type="dxa"/>
            <w:right w:w="108" w:type="dxa"/>
          </w:tblCellMar>
        </w:tblPrEx>
        <w:trPr>
          <w:trHeight w:val="23"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房产查封信息查询情况说明</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权利人名称</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吴波、邓韩会</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不动产权证号</w:t>
            </w:r>
          </w:p>
        </w:tc>
        <w:tc>
          <w:tcPr>
            <w:tcW w:w="132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遂房权证船山区字第0224489号、遂国用（2013）第02758号、遂房权证船山区字第0224490号、遂国用（2013）第02758号</w:t>
            </w:r>
          </w:p>
        </w:tc>
      </w:tr>
      <w:tr>
        <w:tblPrEx>
          <w:tblCellMar>
            <w:top w:w="0" w:type="dxa"/>
            <w:left w:w="108" w:type="dxa"/>
            <w:bottom w:w="0" w:type="dxa"/>
            <w:right w:w="108" w:type="dxa"/>
          </w:tblCellMar>
        </w:tblPrEx>
        <w:trPr>
          <w:trHeight w:val="23" w:hRule="atLeast"/>
        </w:trPr>
        <w:tc>
          <w:tcPr>
            <w:tcW w:w="1201"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房屋座落</w:t>
            </w:r>
          </w:p>
        </w:tc>
        <w:tc>
          <w:tcPr>
            <w:tcW w:w="3799" w:type="pct"/>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船山区藕园巷18号藕园小区市场BC栋2层2号（中庭）附2号3号</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查封机关</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查封文号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查封起始时间</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查封类型</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轮候顺序</w:t>
            </w:r>
          </w:p>
        </w:tc>
      </w:tr>
      <w:tr>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成都市成华区人民法院</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（2015）成华执字第1230号之一</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2016-12-18</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轮候查封</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绵阳市涪城区人民法院</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（2014）执保字第182号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2014-3-11</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查封</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成都市成华区人民法院</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（2015）成华执保字第11号协助</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2014-12-30</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查封</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成都市中级人民法院</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（2019）川01执848号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2019-8-12</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轮候查封</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w:t>
            </w:r>
          </w:p>
        </w:tc>
      </w:tr>
      <w:tr>
        <w:tblPrEx>
          <w:tblCellMar>
            <w:top w:w="0" w:type="dxa"/>
            <w:left w:w="108" w:type="dxa"/>
            <w:bottom w:w="0" w:type="dxa"/>
            <w:right w:w="108" w:type="dxa"/>
          </w:tblCellMar>
        </w:tblPrEx>
        <w:trPr>
          <w:trHeight w:val="23" w:hRule="atLeast"/>
        </w:trPr>
        <w:tc>
          <w:tcPr>
            <w:tcW w:w="1201"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成都市成华区人民法院</w:t>
            </w:r>
          </w:p>
        </w:tc>
        <w:tc>
          <w:tcPr>
            <w:tcW w:w="144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（2021）川0108执恢506号</w:t>
            </w:r>
          </w:p>
        </w:tc>
        <w:tc>
          <w:tcPr>
            <w:tcW w:w="1024"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2021-8-31</w:t>
            </w:r>
          </w:p>
        </w:tc>
        <w:tc>
          <w:tcPr>
            <w:tcW w:w="510"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轮候查封</w:t>
            </w:r>
          </w:p>
        </w:tc>
        <w:tc>
          <w:tcPr>
            <w:tcW w:w="819" w:type="pct"/>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w:t>
            </w:r>
          </w:p>
        </w:tc>
      </w:tr>
    </w:tbl>
    <w:p>
      <w:pPr>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、估价对象权益状况及他项权利状况</w:t>
      </w:r>
    </w:p>
    <w:p>
      <w:pPr>
        <w:spacing w:line="600" w:lineRule="exact"/>
        <w:ind w:firstLine="520" w:firstLineChars="200"/>
        <w:rPr>
          <w:rFonts w:ascii="宋体" w:hAnsi="宋体"/>
          <w:color w:val="auto"/>
          <w:sz w:val="26"/>
          <w:szCs w:val="26"/>
          <w:highlight w:val="none"/>
        </w:rPr>
      </w:pPr>
      <w:r>
        <w:rPr>
          <w:rFonts w:hint="eastAsia" w:ascii="宋体" w:hAnsi="宋体" w:cs="宋体-18030"/>
          <w:color w:val="auto"/>
          <w:sz w:val="26"/>
          <w:szCs w:val="26"/>
          <w:highlight w:val="none"/>
        </w:rPr>
        <w:t>估价对象房屋</w:t>
      </w:r>
      <w:r>
        <w:rPr>
          <w:rFonts w:hint="eastAsia" w:ascii="宋体" w:hAnsi="宋体" w:cs="宋体-18030"/>
          <w:bCs/>
          <w:color w:val="auto"/>
          <w:sz w:val="26"/>
          <w:szCs w:val="26"/>
          <w:highlight w:val="none"/>
        </w:rPr>
        <w:t>为</w:t>
      </w:r>
      <w:r>
        <w:rPr>
          <w:rFonts w:hint="eastAsia" w:ascii="宋体" w:hAnsi="宋体" w:cs="宋体-18030"/>
          <w:color w:val="auto"/>
          <w:sz w:val="26"/>
          <w:szCs w:val="26"/>
          <w:highlight w:val="none"/>
        </w:rPr>
        <w:t>成都市成华区人民法院执行成都农村商业银行股份有限公司量力支行与邓韩会、吴波、熊杰、黄艳、蒲小华、罗茜茜金融借款合同纠纷一案时涉及的标的物，</w:t>
      </w:r>
      <w:r>
        <w:rPr>
          <w:rFonts w:hint="eastAsia" w:ascii="宋体" w:hAnsi="宋体" w:cs="宋体"/>
          <w:color w:val="auto"/>
          <w:sz w:val="26"/>
          <w:szCs w:val="26"/>
          <w:highlight w:val="none"/>
          <w:lang w:bidi="ar"/>
        </w:rPr>
        <w:t>据估价人员调查了解，估价对象除涉及抵押权、司法查封外，无其他他项权利限制。结合估价目的，本次评估设定估价对象无他项权利限制</w:t>
      </w:r>
      <w:r>
        <w:rPr>
          <w:rFonts w:hint="eastAsia" w:ascii="宋体" w:hAnsi="宋体"/>
          <w:color w:val="auto"/>
          <w:sz w:val="26"/>
          <w:szCs w:val="26"/>
          <w:highlight w:val="none"/>
        </w:rPr>
        <w:t>。</w:t>
      </w:r>
    </w:p>
    <w:p>
      <w:pPr>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（二）估价对象实物状况</w:t>
      </w:r>
    </w:p>
    <w:p>
      <w:pPr>
        <w:spacing w:line="60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1</w:t>
      </w:r>
      <w:r>
        <w:rPr>
          <w:rFonts w:hint="eastAsia" w:ascii="宋体" w:hAnsi="宋体" w:cs="宋体-18030"/>
          <w:color w:val="auto"/>
          <w:sz w:val="26"/>
          <w:szCs w:val="26"/>
          <w:highlight w:val="none"/>
        </w:rPr>
        <w:t>、土地实物状况</w:t>
      </w:r>
    </w:p>
    <w:p>
      <w:pPr>
        <w:spacing w:line="60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据估价人员实地查勘，估价对象及所在项目的土地实物状况如下表：</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表3            估价对象及所在项目土地实物状况一览表</w:t>
      </w:r>
    </w:p>
    <w:tbl>
      <w:tblPr>
        <w:tblStyle w:val="3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47"/>
        <w:gridCol w:w="61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土地座落</w:t>
            </w:r>
          </w:p>
        </w:tc>
        <w:tc>
          <w:tcPr>
            <w:tcW w:w="3098" w:type="pct"/>
            <w:vAlign w:val="center"/>
          </w:tcPr>
          <w:p>
            <w:pPr>
              <w:spacing w:line="1" w:lineRule="atLeast"/>
              <w:jc w:val="center"/>
              <w:rPr>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遂宁市船山区藕园巷18号“藕园小区市场”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权利性质</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出让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分摊土地使用权面积（M²）</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kern w:val="0"/>
                <w:sz w:val="18"/>
                <w:szCs w:val="18"/>
                <w:highlight w:val="none"/>
                <w:lang w:bidi="ar"/>
              </w:rPr>
              <w:t>分摊土地面积35.65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项目实勘四至</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所在项目东至巷道，南至藕园巷，西至道路，北至巷道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项目宗地形状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所在项目宗地形状基本规则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地形条件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地形基本平坦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土壤地基</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地质条件一般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基础设施条件及土地平整程度</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所在项目通供水、通排水、通电、通讯、通气、通路及场地平整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规划限制条件</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1"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土地利用状况</w:t>
            </w:r>
          </w:p>
        </w:tc>
        <w:tc>
          <w:tcPr>
            <w:tcW w:w="3098" w:type="pct"/>
            <w:vAlign w:val="center"/>
          </w:tcPr>
          <w:p>
            <w:pPr>
              <w:spacing w:line="1" w:lineRule="atLeast"/>
              <w:jc w:val="center"/>
              <w:rPr>
                <w:color w:val="auto"/>
                <w:sz w:val="18"/>
                <w:szCs w:val="18"/>
                <w:highlight w:val="none"/>
              </w:rPr>
            </w:pPr>
            <w:r>
              <w:rPr>
                <w:rFonts w:hint="eastAsia" w:ascii="宋体" w:hAnsi="宋体" w:cs="宋体"/>
                <w:color w:val="auto"/>
                <w:sz w:val="18"/>
                <w:szCs w:val="18"/>
                <w:highlight w:val="none"/>
              </w:rPr>
              <w:t>作为估价对象所在项目占地使用</w:t>
            </w:r>
          </w:p>
        </w:tc>
      </w:tr>
    </w:tbl>
    <w:p>
      <w:pPr>
        <w:spacing w:line="560" w:lineRule="exact"/>
        <w:ind w:firstLine="520" w:firstLineChars="200"/>
        <w:rPr>
          <w:rFonts w:ascii="宋体" w:hAnsi="宋体" w:cs="宋体-18030"/>
          <w:color w:val="auto"/>
          <w:sz w:val="26"/>
          <w:szCs w:val="26"/>
          <w:highlight w:val="none"/>
        </w:rPr>
      </w:pPr>
      <w:r>
        <w:rPr>
          <w:rFonts w:ascii="宋体" w:hAnsi="宋体" w:cs="宋体-18030"/>
          <w:color w:val="auto"/>
          <w:sz w:val="26"/>
          <w:szCs w:val="26"/>
          <w:highlight w:val="none"/>
        </w:rPr>
        <w:t>2</w:t>
      </w:r>
      <w:r>
        <w:rPr>
          <w:rFonts w:hint="eastAsia" w:ascii="宋体" w:hAnsi="宋体" w:cs="宋体-18030"/>
          <w:color w:val="auto"/>
          <w:sz w:val="26"/>
          <w:szCs w:val="26"/>
          <w:highlight w:val="none"/>
        </w:rPr>
        <w:t>、建筑物实物状况</w:t>
      </w:r>
    </w:p>
    <w:p>
      <w:pPr>
        <w:tabs>
          <w:tab w:val="left" w:pos="1701"/>
        </w:tabs>
        <w:spacing w:line="600" w:lineRule="exact"/>
        <w:ind w:firstLine="520" w:firstLineChars="200"/>
        <w:rPr>
          <w:rFonts w:ascii="宋体" w:hAnsi="宋体" w:cs="宋体-18030"/>
          <w:color w:val="auto"/>
          <w:sz w:val="26"/>
          <w:szCs w:val="26"/>
          <w:highlight w:val="none"/>
        </w:rPr>
      </w:pPr>
      <w:r>
        <w:rPr>
          <w:rFonts w:hint="eastAsia" w:cs="宋体-18030"/>
          <w:color w:val="auto"/>
          <w:sz w:val="26"/>
          <w:szCs w:val="26"/>
          <w:highlight w:val="none"/>
        </w:rPr>
        <w:t>据估价人员实地查勘，估价对象为</w:t>
      </w:r>
      <w:r>
        <w:rPr>
          <w:rFonts w:hint="eastAsia" w:ascii="宋体" w:hAnsi="宋体" w:cs="宋体-18030"/>
          <w:color w:val="auto"/>
          <w:sz w:val="26"/>
          <w:highlight w:val="none"/>
        </w:rPr>
        <w:t>遂宁市船山区藕园巷18号藕园小区市场BC栋2层2号（中庭）附2号3号</w:t>
      </w:r>
      <w:r>
        <w:rPr>
          <w:rFonts w:hint="eastAsia" w:cs="宋体-18030"/>
          <w:color w:val="auto"/>
          <w:sz w:val="26"/>
          <w:szCs w:val="26"/>
          <w:highlight w:val="none"/>
        </w:rPr>
        <w:t>的</w:t>
      </w:r>
      <w:r>
        <w:rPr>
          <w:rFonts w:hint="eastAsia" w:ascii="宋体" w:hAnsi="宋体" w:cs="宋体-18030"/>
          <w:color w:val="auto"/>
          <w:sz w:val="26"/>
          <w:highlight w:val="none"/>
        </w:rPr>
        <w:t>商业</w:t>
      </w:r>
      <w:r>
        <w:rPr>
          <w:rFonts w:hint="eastAsia" w:cs="宋体-18030"/>
          <w:color w:val="auto"/>
          <w:sz w:val="26"/>
          <w:szCs w:val="26"/>
          <w:highlight w:val="none"/>
        </w:rPr>
        <w:t>用房。所在项目为“</w:t>
      </w:r>
      <w:r>
        <w:rPr>
          <w:rFonts w:hint="eastAsia" w:ascii="宋体" w:hAnsi="宋体" w:cs="宋体-18030"/>
          <w:color w:val="auto"/>
          <w:sz w:val="26"/>
          <w:highlight w:val="none"/>
        </w:rPr>
        <w:t>藕园小区市场</w:t>
      </w:r>
      <w:r>
        <w:rPr>
          <w:rFonts w:hint="eastAsia" w:cs="宋体-18030"/>
          <w:color w:val="auto"/>
          <w:sz w:val="26"/>
          <w:szCs w:val="26"/>
          <w:highlight w:val="none"/>
        </w:rPr>
        <w:t>”，约建成于</w:t>
      </w:r>
      <w:r>
        <w:rPr>
          <w:rFonts w:hint="eastAsia" w:ascii="宋体" w:hAnsi="宋体" w:cs="宋体-18030"/>
          <w:color w:val="auto"/>
          <w:sz w:val="26"/>
          <w:highlight w:val="none"/>
        </w:rPr>
        <w:t>2004</w:t>
      </w:r>
      <w:r>
        <w:rPr>
          <w:rFonts w:cs="宋体-18030"/>
          <w:color w:val="auto"/>
          <w:sz w:val="26"/>
          <w:szCs w:val="26"/>
          <w:highlight w:val="none"/>
        </w:rPr>
        <w:t>年</w:t>
      </w:r>
      <w:r>
        <w:rPr>
          <w:rFonts w:hint="eastAsia" w:cs="宋体-18030"/>
          <w:color w:val="auto"/>
          <w:sz w:val="26"/>
          <w:szCs w:val="26"/>
          <w:highlight w:val="none"/>
        </w:rPr>
        <w:t>，估价对象所在建筑物1-2层为商业用房，2层以上为住宅用房，其所在建筑物的实物状况如下表</w:t>
      </w:r>
      <w:r>
        <w:rPr>
          <w:rFonts w:hint="eastAsia" w:ascii="宋体" w:hAnsi="宋体" w:cs="宋体-18030"/>
          <w:color w:val="auto"/>
          <w:sz w:val="26"/>
          <w:szCs w:val="26"/>
          <w:highlight w:val="none"/>
        </w:rPr>
        <w:t xml:space="preserve">： </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表4         估价对象建筑物实物情况一览表</w:t>
      </w:r>
    </w:p>
    <w:tbl>
      <w:tblPr>
        <w:tblStyle w:val="3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0"/>
        <w:gridCol w:w="2076"/>
        <w:gridCol w:w="62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9" w:type="pct"/>
            <w:gridSpan w:val="2"/>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项目</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具体内容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9"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所在项目名称</w:t>
            </w:r>
          </w:p>
        </w:tc>
        <w:tc>
          <w:tcPr>
            <w:tcW w:w="3180"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藕园小区市场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建筑物基本情况</w:t>
            </w: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建筑结构</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混合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建成年代</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约2004年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 w:hRule="atLeast"/>
        </w:trPr>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总层数</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8层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所在楼层</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2层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外墙装饰</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涂料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地基及墙面</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地基无不均匀沉降，墙面无裂缝现象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垂直交通</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步行楼梯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基础设施</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通上水、通下水、通电、通讯、通路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装修状况</w:t>
            </w: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门</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窗</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铝合金窗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地面</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地砖、水泥地面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内墙</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墙纸、涂料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天棚</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石膏板吊顶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建筑物完损状况</w:t>
            </w: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主体结构</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尚未发现主体结构受损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配套设施设备</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基础设施条件基本完善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装修装饰</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需要重新装修（装修已拆除）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restar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估价对象其他个别条件</w:t>
            </w: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临街位置</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临市场内部巷道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交通限制</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层高</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约4米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形状</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trPr>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开间（宽度与进深比）</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开间进深比较合理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pct"/>
            <w:vMerge w:val="continue"/>
            <w:vAlign w:val="center"/>
          </w:tcPr>
          <w:p>
            <w:pPr>
              <w:spacing w:line="1" w:lineRule="atLeast"/>
              <w:jc w:val="center"/>
              <w:rPr>
                <w:rFonts w:asciiTheme="minorEastAsia" w:hAnsiTheme="minorEastAsia" w:eastAsiaTheme="minorEastAsia"/>
                <w:color w:val="auto"/>
                <w:sz w:val="18"/>
                <w:szCs w:val="18"/>
                <w:highlight w:val="none"/>
              </w:rPr>
            </w:pPr>
          </w:p>
        </w:tc>
        <w:tc>
          <w:tcPr>
            <w:tcW w:w="1052"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现状使用情况</w:t>
            </w:r>
          </w:p>
        </w:tc>
        <w:tc>
          <w:tcPr>
            <w:tcW w:w="3180" w:type="pct"/>
            <w:vAlign w:val="center"/>
          </w:tcPr>
          <w:p>
            <w:pPr>
              <w:spacing w:line="1" w:lineRule="atLeast"/>
              <w:jc w:val="center"/>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至价值时点，估价对象空置。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9" w:type="pct"/>
            <w:gridSpan w:val="2"/>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备注</w:t>
            </w:r>
          </w:p>
        </w:tc>
        <w:tc>
          <w:tcPr>
            <w:tcW w:w="3180" w:type="pct"/>
            <w:vAlign w:val="center"/>
          </w:tcPr>
          <w:p>
            <w:pPr>
              <w:spacing w:line="1" w:lineRule="atLeast"/>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估价对象与相邻物业打通使用，无明显分界线，未见原始公共通道。</w:t>
            </w:r>
          </w:p>
        </w:tc>
      </w:tr>
    </w:tbl>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（三）估价对象区位状况</w:t>
      </w:r>
    </w:p>
    <w:p>
      <w:pPr>
        <w:spacing w:line="560" w:lineRule="exact"/>
        <w:ind w:firstLine="520" w:firstLineChars="200"/>
        <w:rPr>
          <w:rFonts w:ascii="宋体" w:hAnsi="宋体" w:cs="宋体-18030"/>
          <w:color w:val="auto"/>
          <w:sz w:val="26"/>
          <w:szCs w:val="26"/>
          <w:highlight w:val="none"/>
        </w:rPr>
      </w:pPr>
      <w:r>
        <w:rPr>
          <w:rFonts w:hint="eastAsia" w:ascii="宋体" w:hAnsi="宋体" w:cs="宋体-18030"/>
          <w:color w:val="auto"/>
          <w:sz w:val="26"/>
          <w:szCs w:val="26"/>
          <w:highlight w:val="none"/>
        </w:rPr>
        <w:t>据估价人员实地调查，估价对象的主要区位状况如下：</w:t>
      </w:r>
    </w:p>
    <w:p>
      <w:pPr>
        <w:spacing w:line="560" w:lineRule="exact"/>
        <w:ind w:firstLine="720"/>
        <w:rPr>
          <w:rFonts w:ascii="宋体" w:hAnsi="宋体" w:cs="宋体-18030"/>
          <w:color w:val="auto"/>
          <w:sz w:val="26"/>
          <w:szCs w:val="26"/>
          <w:highlight w:val="none"/>
        </w:rPr>
      </w:pPr>
      <w:r>
        <w:rPr>
          <w:rFonts w:hint="eastAsia" w:ascii="宋体" w:hAnsi="宋体" w:cs="宋体-18030"/>
          <w:color w:val="auto"/>
          <w:sz w:val="26"/>
          <w:szCs w:val="26"/>
          <w:highlight w:val="none"/>
        </w:rPr>
        <w:t>表5                估价对象区位状况一览表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871"/>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项目</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位  置</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估价对象位于遂宁市船山区藕园巷18号藕园小区市场，位于藕园巷北侧，距离遂宁市中心医院直线距离约2.1公里。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商服条件</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商业区级别</w:t>
            </w:r>
          </w:p>
        </w:tc>
        <w:tc>
          <w:tcPr>
            <w:tcW w:w="3105" w:type="pct"/>
            <w:vAlign w:val="center"/>
          </w:tcPr>
          <w:p>
            <w:pPr>
              <w:widowControl/>
              <w:jc w:val="center"/>
              <w:rPr>
                <w:rFonts w:ascii="宋体" w:hAnsi="宋体"/>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bidi="ar"/>
              </w:rPr>
              <w:t>居住区级商业中心</w:t>
            </w:r>
            <w:r>
              <w:rPr>
                <w:rFonts w:hint="eastAsia" w:ascii="宋体" w:hAnsi="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商服设施聚集状况</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区域内布局有君利来、万禾、田丰超市、藕园农贸市场等购物设施及配套临街底商。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公共服务设施</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所在区域分布有</w:t>
            </w:r>
            <w:r>
              <w:rPr>
                <w:rFonts w:hint="eastAsia" w:ascii="宋体" w:hAnsi="宋体" w:cs="宋体"/>
                <w:color w:val="auto"/>
                <w:sz w:val="18"/>
                <w:szCs w:val="18"/>
                <w:highlight w:val="none"/>
              </w:rPr>
              <w:t>遂宁市中学、遂宁二中、遂宁市船山区燕山小学、遂宁骨科医院、遂宁市中医院、遂宁市第三人民医院</w:t>
            </w:r>
            <w:r>
              <w:rPr>
                <w:rFonts w:hint="eastAsia" w:ascii="宋体" w:hAnsi="宋体"/>
                <w:color w:val="auto"/>
                <w:kern w:val="0"/>
                <w:sz w:val="18"/>
                <w:szCs w:val="18"/>
                <w:highlight w:val="none"/>
              </w:rPr>
              <w:t>等公共服务设施。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交通条件</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公交便捷程度</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区域有3、4、5、9、206、901等公交线路通过并设有站点。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道路通达程度</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有藕园巷、遂州中路、介福东路、滨江北路等城市道路与外界联系。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94" w:type="pct"/>
            <w:gridSpan w:val="2"/>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区域城市格局</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商业、居住混合区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restar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环境状况</w:t>
            </w: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自然环境</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无固定污染源，无明显噪音及粉尘污染。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5" w:type="pct"/>
            <w:vMerge w:val="continue"/>
            <w:vAlign w:val="center"/>
          </w:tcPr>
          <w:p>
            <w:pPr>
              <w:widowControl/>
              <w:jc w:val="left"/>
              <w:rPr>
                <w:rFonts w:ascii="宋体" w:hAnsi="宋体"/>
                <w:color w:val="auto"/>
                <w:kern w:val="0"/>
                <w:sz w:val="18"/>
                <w:szCs w:val="18"/>
                <w:highlight w:val="none"/>
              </w:rPr>
            </w:pPr>
          </w:p>
        </w:tc>
        <w:tc>
          <w:tcPr>
            <w:tcW w:w="948"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经营氛围</w:t>
            </w:r>
          </w:p>
        </w:tc>
        <w:tc>
          <w:tcPr>
            <w:tcW w:w="3105" w:type="pct"/>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商业经营氛围一般。</w:t>
            </w:r>
          </w:p>
        </w:tc>
      </w:tr>
    </w:tbl>
    <w:p>
      <w:pPr>
        <w:spacing w:line="600" w:lineRule="exact"/>
        <w:ind w:firstLine="522" w:firstLineChars="200"/>
        <w:outlineLvl w:val="1"/>
        <w:rPr>
          <w:rFonts w:ascii="宋体" w:hAnsi="宋体" w:cs="宋体-18030"/>
          <w:b/>
          <w:color w:val="auto"/>
          <w:sz w:val="26"/>
          <w:highlight w:val="none"/>
        </w:rPr>
      </w:pPr>
      <w:bookmarkStart w:id="122" w:name="_Toc24039"/>
      <w:bookmarkStart w:id="123" w:name="_Toc836"/>
      <w:r>
        <w:rPr>
          <w:rFonts w:hint="eastAsia" w:ascii="宋体" w:hAnsi="宋体" w:cs="宋体-18030"/>
          <w:b/>
          <w:color w:val="auto"/>
          <w:sz w:val="26"/>
          <w:highlight w:val="none"/>
        </w:rPr>
        <w:t>五、价值时点</w:t>
      </w:r>
      <w:bookmarkEnd w:id="122"/>
      <w:bookmarkEnd w:id="123"/>
    </w:p>
    <w:p>
      <w:pPr>
        <w:spacing w:line="540" w:lineRule="exact"/>
        <w:ind w:left="1" w:firstLine="587"/>
        <w:jc w:val="left"/>
        <w:rPr>
          <w:rFonts w:ascii="宋体" w:hAnsi="宋体"/>
          <w:color w:val="auto"/>
          <w:sz w:val="26"/>
          <w:highlight w:val="none"/>
        </w:rPr>
      </w:pPr>
      <w:bookmarkStart w:id="124" w:name="_Toc481509803"/>
      <w:bookmarkStart w:id="125" w:name="_Toc481509719"/>
      <w:bookmarkStart w:id="126" w:name="_Toc511861975"/>
      <w:r>
        <w:rPr>
          <w:rFonts w:hint="eastAsia" w:cs="宋体-18030"/>
          <w:color w:val="auto"/>
          <w:sz w:val="26"/>
          <w:highlight w:val="none"/>
        </w:rPr>
        <w:t>根据《房地产司法鉴定评估指导意见（试行）》《涉执房地产处置司法评估指导意见（试行）》，“房地产司法鉴定评估的估价时点原则上为评估委托之日或完成估价对象现场查勘之日”、“人民法院未明确价值时点的，一般以评估对象实地查勘完成之日作为价值时点”，本次评估估价委托人并未书面明确价值时点，我们以完成估价对象现场查勘之日为准，即</w:t>
      </w:r>
      <w:r>
        <w:rPr>
          <w:rFonts w:hint="eastAsia" w:asciiTheme="minorEastAsia" w:hAnsiTheme="minorEastAsia" w:eastAsiaTheme="minorEastAsia" w:cstheme="minorEastAsia"/>
          <w:color w:val="auto"/>
          <w:sz w:val="26"/>
          <w:highlight w:val="none"/>
        </w:rPr>
        <w:t>估价人员于</w:t>
      </w:r>
      <w:r>
        <w:rPr>
          <w:rFonts w:hint="eastAsia" w:ascii="宋体" w:hAnsi="宋体" w:cs="宋体-18030" w:eastAsiaTheme="minorEastAsia"/>
          <w:color w:val="auto"/>
          <w:sz w:val="26"/>
          <w:highlight w:val="none"/>
        </w:rPr>
        <w:t>2022年6月13日</w:t>
      </w:r>
      <w:r>
        <w:rPr>
          <w:rFonts w:hint="eastAsia" w:asciiTheme="minorEastAsia" w:hAnsiTheme="minorEastAsia" w:eastAsiaTheme="minorEastAsia" w:cstheme="minorEastAsia"/>
          <w:color w:val="auto"/>
          <w:sz w:val="26"/>
          <w:highlight w:val="none"/>
        </w:rPr>
        <w:t>完成了估价对象的实地查勘，故本报告价值时点确定为实地查勘日</w:t>
      </w:r>
      <w:r>
        <w:rPr>
          <w:rFonts w:hint="eastAsia" w:ascii="宋体" w:hAnsi="宋体" w:cs="宋体-18030" w:eastAsiaTheme="minorEastAsia"/>
          <w:color w:val="auto"/>
          <w:sz w:val="26"/>
          <w:highlight w:val="none"/>
        </w:rPr>
        <w:t>2022年6月13日</w:t>
      </w:r>
      <w:r>
        <w:rPr>
          <w:rFonts w:hint="eastAsia" w:ascii="宋体" w:hAnsi="宋体" w:cs="宋体-18030"/>
          <w:color w:val="auto"/>
          <w:sz w:val="26"/>
          <w:highlight w:val="none"/>
        </w:rPr>
        <w:t>。</w:t>
      </w:r>
    </w:p>
    <w:p>
      <w:pPr>
        <w:spacing w:line="600" w:lineRule="exact"/>
        <w:ind w:firstLine="522" w:firstLineChars="200"/>
        <w:outlineLvl w:val="1"/>
        <w:rPr>
          <w:rFonts w:ascii="宋体" w:hAnsi="宋体" w:cs="宋体-18030"/>
          <w:b/>
          <w:color w:val="auto"/>
          <w:sz w:val="26"/>
          <w:highlight w:val="none"/>
        </w:rPr>
      </w:pPr>
      <w:bookmarkStart w:id="127" w:name="_Toc27791"/>
      <w:bookmarkStart w:id="128" w:name="_Toc9444"/>
      <w:r>
        <w:rPr>
          <w:rFonts w:hint="eastAsia" w:ascii="宋体" w:hAnsi="宋体" w:cs="宋体-18030"/>
          <w:b/>
          <w:color w:val="auto"/>
          <w:sz w:val="26"/>
          <w:highlight w:val="none"/>
        </w:rPr>
        <w:t>六、价值类型</w:t>
      </w:r>
      <w:bookmarkEnd w:id="124"/>
      <w:bookmarkEnd w:id="125"/>
      <w:bookmarkEnd w:id="126"/>
      <w:bookmarkEnd w:id="127"/>
      <w:bookmarkEnd w:id="128"/>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1</w:t>
      </w:r>
      <w:r>
        <w:rPr>
          <w:rFonts w:hint="eastAsia" w:ascii="宋体" w:hAnsi="宋体" w:cs="宋体-18030"/>
          <w:color w:val="auto"/>
          <w:sz w:val="26"/>
          <w:highlight w:val="none"/>
        </w:rPr>
        <w:t>、本报告估价结果为估价对象在价值时点的市场价值。</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2</w:t>
      </w:r>
      <w:r>
        <w:rPr>
          <w:rFonts w:hint="eastAsia" w:ascii="宋体" w:hAnsi="宋体" w:cs="宋体-18030"/>
          <w:color w:val="auto"/>
          <w:sz w:val="26"/>
          <w:highlight w:val="none"/>
        </w:rPr>
        <w:t>、市场价值是经适当营销后，由熟悉情况、谨慎行事且不受强迫的交易双方，以公平交易方式在价值时点自愿进行交易的金额。</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3</w:t>
      </w:r>
      <w:r>
        <w:rPr>
          <w:rFonts w:hint="eastAsia" w:ascii="宋体" w:hAnsi="宋体" w:cs="宋体-18030"/>
          <w:color w:val="auto"/>
          <w:sz w:val="26"/>
          <w:highlight w:val="none"/>
        </w:rPr>
        <w:t>、本报告估价结果是反映估价对象在本次估价目的下，根据独立、客观、公正、合法等原则确定的，在2022年6月13日的市场价值，该价值内涵还包括：</w:t>
      </w:r>
      <w:r>
        <w:rPr>
          <w:rFonts w:hint="eastAsia" w:ascii="宋体" w:hAnsi="宋体" w:cs="宋体-18030"/>
          <w:color w:val="auto"/>
          <w:sz w:val="26"/>
          <w:highlight w:val="none"/>
        </w:rPr>
        <w:cr/>
      </w:r>
      <w:r>
        <w:rPr>
          <w:rFonts w:hint="eastAsia" w:ascii="宋体" w:hAnsi="宋体" w:cs="宋体-18030"/>
          <w:color w:val="auto"/>
          <w:sz w:val="26"/>
          <w:highlight w:val="none"/>
        </w:rPr>
        <w:t xml:space="preserve">    （</w:t>
      </w:r>
      <w:r>
        <w:rPr>
          <w:rFonts w:ascii="宋体" w:hAnsi="宋体" w:cs="宋体-18030"/>
          <w:color w:val="auto"/>
          <w:sz w:val="26"/>
          <w:highlight w:val="none"/>
        </w:rPr>
        <w:t>1</w:t>
      </w:r>
      <w:r>
        <w:rPr>
          <w:rFonts w:hint="eastAsia" w:ascii="宋体" w:hAnsi="宋体" w:cs="宋体-18030"/>
          <w:color w:val="auto"/>
          <w:sz w:val="26"/>
          <w:highlight w:val="none"/>
        </w:rPr>
        <w:t>）</w:t>
      </w:r>
      <w:r>
        <w:rPr>
          <w:rFonts w:hint="eastAsia" w:asciiTheme="minorEastAsia" w:hAnsiTheme="minorEastAsia" w:eastAsiaTheme="minorEastAsia" w:cstheme="minorEastAsia"/>
          <w:color w:val="auto"/>
          <w:sz w:val="26"/>
          <w:highlight w:val="none"/>
        </w:rPr>
        <w:t>估价结果包含估价对象的房屋所有权（</w:t>
      </w:r>
      <w:r>
        <w:rPr>
          <w:rFonts w:hint="eastAsia" w:cs="宋体-18030" w:eastAsiaTheme="minorEastAsia"/>
          <w:bCs/>
          <w:color w:val="auto"/>
          <w:sz w:val="26"/>
          <w:szCs w:val="26"/>
          <w:highlight w:val="none"/>
        </w:rPr>
        <w:t>含建筑物、附着在建筑物上与其功能相匹配且不可移动的室内装饰装修和设施设备</w:t>
      </w:r>
      <w:r>
        <w:rPr>
          <w:rFonts w:hint="eastAsia" w:asciiTheme="minorEastAsia" w:hAnsiTheme="minorEastAsia" w:eastAsiaTheme="minorEastAsia" w:cstheme="minorEastAsia"/>
          <w:color w:val="auto"/>
          <w:sz w:val="26"/>
          <w:highlight w:val="none"/>
        </w:rPr>
        <w:t>）及分摊的土地使用权价值</w:t>
      </w:r>
      <w:r>
        <w:rPr>
          <w:rFonts w:hint="eastAsia" w:ascii="宋体" w:hAnsi="宋体" w:cs="宋体-18030"/>
          <w:color w:val="auto"/>
          <w:sz w:val="26"/>
          <w:highlight w:val="none"/>
        </w:rPr>
        <w:t>。</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（2）权利状况：设定为无他项权利限制。</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（3）用途：商业房地产。</w:t>
      </w:r>
      <w:r>
        <w:rPr>
          <w:rFonts w:hint="eastAsia" w:ascii="宋体" w:hAnsi="宋体" w:cs="宋体-18030"/>
          <w:color w:val="auto"/>
          <w:sz w:val="26"/>
          <w:highlight w:val="none"/>
        </w:rPr>
        <w:tab/>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w:t>
      </w:r>
      <w:r>
        <w:rPr>
          <w:rFonts w:hint="eastAsia" w:ascii="宋体" w:hAnsi="宋体" w:cs="宋体-18030"/>
          <w:color w:val="auto"/>
          <w:sz w:val="26"/>
          <w:highlight w:val="none"/>
          <w:lang w:eastAsia="zh-CN"/>
        </w:rPr>
        <w:t>房地产</w:t>
      </w:r>
      <w:r>
        <w:rPr>
          <w:rFonts w:hint="eastAsia" w:ascii="宋体" w:hAnsi="宋体" w:cs="宋体-18030"/>
          <w:color w:val="auto"/>
          <w:sz w:val="26"/>
          <w:highlight w:val="none"/>
        </w:rPr>
        <w:t>基础设施条件达到通上水、通下水、通电、通讯、通路。</w:t>
      </w:r>
    </w:p>
    <w:p>
      <w:pPr>
        <w:spacing w:line="600" w:lineRule="exact"/>
        <w:ind w:firstLine="522" w:firstLineChars="200"/>
        <w:outlineLvl w:val="1"/>
        <w:rPr>
          <w:rFonts w:ascii="宋体" w:hAnsi="宋体" w:cs="宋体-18030"/>
          <w:b/>
          <w:color w:val="auto"/>
          <w:sz w:val="26"/>
          <w:highlight w:val="none"/>
        </w:rPr>
      </w:pPr>
      <w:bookmarkStart w:id="129" w:name="_Toc511861976"/>
      <w:bookmarkStart w:id="130" w:name="_Toc7517"/>
      <w:bookmarkStart w:id="131" w:name="_Toc481509804"/>
      <w:bookmarkStart w:id="132" w:name="_Toc481509720"/>
      <w:bookmarkStart w:id="133" w:name="_Toc30738"/>
      <w:r>
        <w:rPr>
          <w:rFonts w:hint="eastAsia" w:ascii="宋体" w:hAnsi="宋体" w:cs="宋体-18030"/>
          <w:b/>
          <w:color w:val="auto"/>
          <w:sz w:val="26"/>
          <w:highlight w:val="none"/>
        </w:rPr>
        <w:t>七、估价原则</w:t>
      </w:r>
      <w:bookmarkEnd w:id="129"/>
      <w:bookmarkEnd w:id="130"/>
      <w:bookmarkEnd w:id="131"/>
      <w:bookmarkEnd w:id="132"/>
      <w:bookmarkEnd w:id="133"/>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1</w:t>
      </w:r>
      <w:r>
        <w:rPr>
          <w:rFonts w:hint="eastAsia" w:ascii="宋体" w:hAnsi="宋体" w:cs="宋体-18030"/>
          <w:color w:val="auto"/>
          <w:sz w:val="26"/>
          <w:highlight w:val="none"/>
        </w:rPr>
        <w:t>、独立、客观、公正原则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独立、客观、公正原则要求估价机构和估价人员站在中立的立场上，实事求是、公平正直地评估出对各方估价利害关系人均是公平合理的价值或价格的原则。</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2</w:t>
      </w:r>
      <w:r>
        <w:rPr>
          <w:rFonts w:hint="eastAsia" w:ascii="宋体" w:hAnsi="宋体" w:cs="宋体-18030"/>
          <w:color w:val="auto"/>
          <w:sz w:val="26"/>
          <w:highlight w:val="none"/>
        </w:rPr>
        <w:t>、合法原则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房地产估价必须以房地产的合法使用、合法处分为前提估价。合法原则要求估价结果是在依法判定的估价对象状况下的价值或价格的原则。遵循合法原则并不意味着只有合法的房地产才能成为估价对象，而是依法判定估价对象是哪种状况的房地产，就应将其作为哪种状况的房地产来估价。</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3</w:t>
      </w:r>
      <w:r>
        <w:rPr>
          <w:rFonts w:hint="eastAsia" w:ascii="宋体" w:hAnsi="宋体" w:cs="宋体-18030"/>
          <w:color w:val="auto"/>
          <w:sz w:val="26"/>
          <w:highlight w:val="none"/>
        </w:rPr>
        <w:t>、价值时点原则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价值时点原则要求估价结果是依据估价目的确定的估价对象在某一特定时间（价值时点）的价值或价格的原则。由于房地产市场具有动态变化的特性，对于同一估价对象，随着时间变化，其价格亦可能发生升降。某一宗房地产的价格水平总是与某一价值时点相对应的，所以，我们应根据项目的特点及估价委托人的具体情况，合理确定一个价值时点。</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4</w:t>
      </w:r>
      <w:r>
        <w:rPr>
          <w:rFonts w:hint="eastAsia" w:ascii="宋体" w:hAnsi="宋体" w:cs="宋体-18030"/>
          <w:color w:val="auto"/>
          <w:sz w:val="26"/>
          <w:highlight w:val="none"/>
        </w:rPr>
        <w:t>、替代原则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替代原则是要求估价结果与估价对象的类似房地产在同等条件下的价值或价格偏差在合理范围内的原则。房地产价格遵循替代规律，某宗房地产的价格受同类型具有替代可能的类似房地产价格所牵制，有相同使用价值、有替代可能的类似房地产之间会相互影响和竞争，使其在同等条件下的价值趋于一致或价格偏差在合理范围内。</w:t>
      </w:r>
    </w:p>
    <w:p>
      <w:pPr>
        <w:spacing w:line="600" w:lineRule="exact"/>
        <w:ind w:firstLine="520" w:firstLineChars="200"/>
        <w:rPr>
          <w:rFonts w:ascii="宋体" w:hAnsi="宋体" w:cs="宋体-18030"/>
          <w:color w:val="auto"/>
          <w:sz w:val="26"/>
          <w:highlight w:val="none"/>
        </w:rPr>
      </w:pPr>
      <w:r>
        <w:rPr>
          <w:rFonts w:ascii="宋体" w:hAnsi="宋体" w:cs="宋体-18030"/>
          <w:color w:val="auto"/>
          <w:sz w:val="26"/>
          <w:highlight w:val="none"/>
        </w:rPr>
        <w:t>5</w:t>
      </w:r>
      <w:r>
        <w:rPr>
          <w:rFonts w:hint="eastAsia" w:ascii="宋体" w:hAnsi="宋体" w:cs="宋体-18030"/>
          <w:color w:val="auto"/>
          <w:sz w:val="26"/>
          <w:highlight w:val="none"/>
        </w:rPr>
        <w:t>、最高最佳利用原则</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最高最佳利用原则是要求估价结果是在估价对象最高最佳利用状况下的价值或价格的原则。最高最佳利用是房地产在法律上允许、技术上可能、财务上可行并使价值最大的合理、可能的利用，包括最佳的用途、规模、档次等。</w:t>
      </w:r>
    </w:p>
    <w:p>
      <w:pPr>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总之，在估价过程中，以国家及地方的有关法律、法规为依据，做到估价过程合理，估价方法科学，估价结果准确，严格保守在估价过程中知悉的相关当事人的秘密。</w:t>
      </w:r>
    </w:p>
    <w:p>
      <w:pPr>
        <w:spacing w:line="600" w:lineRule="exact"/>
        <w:ind w:firstLine="522" w:firstLineChars="200"/>
        <w:outlineLvl w:val="1"/>
        <w:rPr>
          <w:rFonts w:ascii="宋体" w:hAnsi="宋体" w:cs="宋体-18030"/>
          <w:b/>
          <w:color w:val="auto"/>
          <w:sz w:val="26"/>
          <w:highlight w:val="none"/>
        </w:rPr>
      </w:pPr>
      <w:bookmarkStart w:id="134" w:name="_Toc481509805"/>
      <w:bookmarkStart w:id="135" w:name="_Toc25046"/>
      <w:bookmarkStart w:id="136" w:name="_Toc511861977"/>
      <w:bookmarkStart w:id="137" w:name="_Toc21319"/>
      <w:bookmarkStart w:id="138" w:name="_Toc481509721"/>
      <w:r>
        <w:rPr>
          <w:rFonts w:hint="eastAsia" w:ascii="宋体" w:hAnsi="宋体" w:cs="宋体-18030"/>
          <w:b/>
          <w:color w:val="auto"/>
          <w:sz w:val="26"/>
          <w:highlight w:val="none"/>
        </w:rPr>
        <w:t>八、估价依据</w:t>
      </w:r>
      <w:bookmarkEnd w:id="134"/>
      <w:bookmarkEnd w:id="135"/>
      <w:bookmarkEnd w:id="136"/>
      <w:bookmarkEnd w:id="137"/>
      <w:bookmarkEnd w:id="138"/>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（一）国家及地方相关法律、法规、规章及文件</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 xml:space="preserve">1、《中华人民共和国民法典》(中华人民共和国主席令第45号，自2021年1月1日起施行）； </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w:t>
      </w:r>
      <w:r>
        <w:rPr>
          <w:rFonts w:hint="eastAsia" w:ascii="宋体" w:hAnsi="宋体" w:cs="宋体-18030"/>
          <w:color w:val="auto"/>
          <w:sz w:val="26"/>
          <w:highlight w:val="none"/>
        </w:rPr>
        <w:tab/>
      </w:r>
      <w:r>
        <w:rPr>
          <w:rFonts w:hint="eastAsia" w:ascii="宋体" w:hAnsi="宋体" w:cs="宋体-18030"/>
          <w:color w:val="auto"/>
          <w:sz w:val="26"/>
          <w:highlight w:val="none"/>
        </w:rPr>
        <w:t>《中华人民共和国城市房地产管理法》（中华人民共和国主席令第32号，2019年8月26日修订通过，2020年1月1日起施行）；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w:t>
      </w:r>
      <w:r>
        <w:rPr>
          <w:rFonts w:hint="eastAsia" w:ascii="宋体" w:hAnsi="宋体" w:cs="宋体-18030"/>
          <w:color w:val="auto"/>
          <w:sz w:val="26"/>
          <w:highlight w:val="none"/>
        </w:rPr>
        <w:tab/>
      </w:r>
      <w:r>
        <w:rPr>
          <w:rFonts w:hint="eastAsia" w:ascii="宋体" w:hAnsi="宋体" w:cs="宋体-18030"/>
          <w:color w:val="auto"/>
          <w:sz w:val="26"/>
          <w:highlight w:val="none"/>
        </w:rPr>
        <w:t>《中华人民共和国土地管理法》（中华人民共和国主席令第32号，2019年8月26日修订通过，2020年1月1日起施行）；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4、《中华人民共和国资产评估法》（中华人民共和国主席令第46号，自2016年12月1日起施行）；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5、《中华人民共和国城镇国有土地使用权出让和转让暂行条例》（中华人民共和国国务院令第55号，自1990年5月17日起施行，中华人民共和国国务院令第732号于2020年11月29日公布修订版）；</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 xml:space="preserve">6、《最高人民法院关于人民法院确定财产处置参考价若干问题的规定》（法释[2018]15号，自2018年9月1日起施行）； </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7、《关于印发&lt;人民法院委托评估工作规范&gt;的通知》（法办〔2018〕273号，自2018年12月10日起施行）；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8、《四川省住房和城乡建设厅房地产司法鉴定评估指导意见（试行）》（川建房发[2011]89号，自2011年3月30日起施行）；</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9、《四川省高级人民法院 四川省住房和城乡建设厅关于规范房地产司法鉴定评估工作的通知》（川高法[2011]99号）；</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10、《关于印发&lt;涉执房地产处置司法评估指导意见（试行）&gt;的通知》（中房学〔2021〕37号）；</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11、其他相关法律、法规、规章及文件。</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ab/>
      </w:r>
      <w:r>
        <w:rPr>
          <w:rFonts w:hint="eastAsia" w:ascii="宋体" w:hAnsi="宋体" w:cs="宋体-18030"/>
          <w:color w:val="auto"/>
          <w:sz w:val="26"/>
          <w:highlight w:val="none"/>
        </w:rPr>
        <w:t>（二）房地产估价相关技术标准</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1、《房地产估价规范》(GB/T50291-2015)；</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2、《城镇土地估价规程》（GB/T18508-2014）；</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3、《房地产估价基本术语标准》（GB/T50899-2013）；</w:t>
      </w:r>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4、《涉执房地产处置司法评估指导意见（试行）》。</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ab/>
      </w:r>
      <w:r>
        <w:rPr>
          <w:rFonts w:hint="eastAsia" w:ascii="宋体" w:hAnsi="宋体" w:cs="宋体-18030"/>
          <w:color w:val="auto"/>
          <w:sz w:val="26"/>
          <w:highlight w:val="none"/>
        </w:rPr>
        <w:t>（三）估价委托人提供的与估价对象有关的资料</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《成都市成华区人民法院司法评估委托书》[（2022）川0108执恢502号]；</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（四）估价人员调查获取资料</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1、《房产登记信息、抵押信息、查封信息查询情况说明》；</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2、《遂宁市房产分户图》（复印件）；</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（五）房地产实地查勘记录表</w:t>
      </w:r>
    </w:p>
    <w:p>
      <w:pPr>
        <w:tabs>
          <w:tab w:val="left" w:pos="180"/>
        </w:tabs>
        <w:spacing w:line="600" w:lineRule="exact"/>
        <w:ind w:firstLine="618"/>
        <w:rPr>
          <w:rFonts w:ascii="宋体" w:hAnsi="宋体" w:cs="宋体-18030"/>
          <w:color w:val="auto"/>
          <w:sz w:val="26"/>
          <w:highlight w:val="none"/>
        </w:rPr>
      </w:pPr>
      <w:r>
        <w:rPr>
          <w:rFonts w:hint="eastAsia" w:ascii="宋体" w:hAnsi="宋体" w:cs="宋体-18030"/>
          <w:color w:val="auto"/>
          <w:sz w:val="26"/>
          <w:highlight w:val="none"/>
        </w:rPr>
        <w:t>（六）本公司掌握和搜集的有关估价对象资料及市场调查资料</w:t>
      </w:r>
    </w:p>
    <w:p>
      <w:pPr>
        <w:spacing w:line="600" w:lineRule="exact"/>
        <w:ind w:firstLine="522" w:firstLineChars="200"/>
        <w:outlineLvl w:val="1"/>
        <w:rPr>
          <w:rFonts w:ascii="宋体" w:hAnsi="宋体" w:cs="宋体-18030"/>
          <w:b/>
          <w:color w:val="auto"/>
          <w:sz w:val="26"/>
          <w:highlight w:val="none"/>
        </w:rPr>
      </w:pPr>
      <w:bookmarkStart w:id="139" w:name="_Toc7132"/>
      <w:bookmarkStart w:id="140" w:name="_Toc511861978"/>
      <w:bookmarkStart w:id="141" w:name="_Toc481509722"/>
      <w:bookmarkStart w:id="142" w:name="_Toc30955"/>
      <w:bookmarkStart w:id="143" w:name="_Toc481509806"/>
      <w:r>
        <w:rPr>
          <w:rFonts w:hint="eastAsia" w:ascii="宋体" w:hAnsi="宋体" w:cs="宋体-18030"/>
          <w:b/>
          <w:color w:val="auto"/>
          <w:sz w:val="26"/>
          <w:highlight w:val="none"/>
        </w:rPr>
        <w:t>九、估价方法</w:t>
      </w:r>
      <w:bookmarkEnd w:id="139"/>
      <w:bookmarkEnd w:id="140"/>
      <w:bookmarkEnd w:id="141"/>
      <w:bookmarkEnd w:id="142"/>
      <w:bookmarkEnd w:id="143"/>
    </w:p>
    <w:p>
      <w:pPr>
        <w:tabs>
          <w:tab w:val="left" w:pos="180"/>
        </w:tabs>
        <w:spacing w:line="600" w:lineRule="exact"/>
        <w:ind w:firstLine="602"/>
        <w:rPr>
          <w:rFonts w:ascii="宋体" w:hAnsi="宋体" w:cs="宋体-18030"/>
          <w:color w:val="auto"/>
          <w:sz w:val="26"/>
          <w:szCs w:val="26"/>
          <w:highlight w:val="none"/>
        </w:rPr>
      </w:pPr>
      <w:bookmarkStart w:id="144" w:name="_Toc532308284"/>
      <w:bookmarkStart w:id="145" w:name="_Toc481509723"/>
      <w:bookmarkStart w:id="146" w:name="_Toc481509807"/>
      <w:r>
        <w:rPr>
          <w:rFonts w:hint="eastAsia" w:ascii="宋体" w:hAnsi="宋体" w:cs="宋体-18030"/>
          <w:color w:val="auto"/>
          <w:sz w:val="26"/>
          <w:szCs w:val="26"/>
          <w:highlight w:val="none"/>
        </w:rPr>
        <w:t>（一）估价方法的介绍</w:t>
      </w:r>
      <w:bookmarkEnd w:id="144"/>
    </w:p>
    <w:p>
      <w:pPr>
        <w:tabs>
          <w:tab w:val="left" w:pos="180"/>
        </w:tabs>
        <w:spacing w:line="600" w:lineRule="exact"/>
        <w:ind w:firstLine="602"/>
        <w:rPr>
          <w:rFonts w:ascii="宋体" w:hAnsi="宋体" w:cs="宋体-18030"/>
          <w:color w:val="auto"/>
          <w:sz w:val="26"/>
          <w:szCs w:val="26"/>
          <w:highlight w:val="none"/>
        </w:rPr>
      </w:pPr>
      <w:bookmarkStart w:id="147" w:name="_Toc532308285"/>
      <w:r>
        <w:rPr>
          <w:rFonts w:hint="eastAsia" w:ascii="宋体" w:hAnsi="宋体" w:cs="宋体-18030"/>
          <w:color w:val="auto"/>
          <w:sz w:val="26"/>
          <w:szCs w:val="26"/>
          <w:highlight w:val="none"/>
        </w:rPr>
        <w:t>房地产估价的常用方法有比较法、收益法、成本法、假设开发法等。</w:t>
      </w:r>
      <w:bookmarkEnd w:id="147"/>
    </w:p>
    <w:p>
      <w:pPr>
        <w:tabs>
          <w:tab w:val="left" w:pos="180"/>
        </w:tabs>
        <w:spacing w:line="600" w:lineRule="exact"/>
        <w:ind w:firstLine="602"/>
        <w:rPr>
          <w:rFonts w:ascii="宋体" w:hAnsi="宋体" w:cs="宋体-18030"/>
          <w:color w:val="auto"/>
          <w:sz w:val="26"/>
          <w:szCs w:val="26"/>
          <w:highlight w:val="none"/>
        </w:rPr>
      </w:pPr>
      <w:bookmarkStart w:id="148" w:name="_Toc532308286"/>
      <w:r>
        <w:rPr>
          <w:rFonts w:hint="eastAsia" w:ascii="宋体" w:hAnsi="宋体" w:cs="宋体-18030"/>
          <w:color w:val="auto"/>
          <w:sz w:val="26"/>
          <w:szCs w:val="26"/>
          <w:highlight w:val="none"/>
        </w:rPr>
        <w:t>比较法是选取一定数量的可比实例，将它们与估价对象进行比较，根据其间的差异对可比实例成交价格进行处理后得到估价对象价值或价格的方法。该方法适用于同类房地产数量较多，经常发生交易且具有一定可比性的房地产。</w:t>
      </w:r>
      <w:bookmarkEnd w:id="148"/>
    </w:p>
    <w:p>
      <w:pPr>
        <w:tabs>
          <w:tab w:val="left" w:pos="180"/>
        </w:tabs>
        <w:spacing w:line="600" w:lineRule="exact"/>
        <w:ind w:firstLine="602"/>
        <w:rPr>
          <w:rFonts w:ascii="宋体" w:hAnsi="宋体" w:cs="宋体-18030"/>
          <w:color w:val="auto"/>
          <w:sz w:val="26"/>
          <w:szCs w:val="26"/>
          <w:highlight w:val="none"/>
        </w:rPr>
      </w:pPr>
      <w:bookmarkStart w:id="149" w:name="_Toc532308287"/>
      <w:r>
        <w:rPr>
          <w:rFonts w:hint="eastAsia" w:ascii="宋体" w:hAnsi="宋体" w:cs="宋体-18030"/>
          <w:color w:val="auto"/>
          <w:sz w:val="26"/>
          <w:szCs w:val="26"/>
          <w:highlight w:val="none"/>
        </w:rPr>
        <w:t>收益法是预测估价对象的未来收益，利用报酬率或资本化率、收益乘数将未来收益转换为价值得到估价对象价值或价格的方法。该方法适用于估价对象或其同类房地产通常有租金等经济收入的收益性房地产。</w:t>
      </w:r>
      <w:bookmarkEnd w:id="149"/>
    </w:p>
    <w:p>
      <w:pPr>
        <w:tabs>
          <w:tab w:val="left" w:pos="180"/>
        </w:tabs>
        <w:spacing w:line="600" w:lineRule="exact"/>
        <w:ind w:firstLine="602"/>
        <w:rPr>
          <w:rFonts w:ascii="宋体" w:hAnsi="宋体" w:cs="宋体-18030"/>
          <w:color w:val="auto"/>
          <w:sz w:val="26"/>
          <w:szCs w:val="26"/>
          <w:highlight w:val="none"/>
        </w:rPr>
      </w:pPr>
      <w:bookmarkStart w:id="150" w:name="_Toc532308288"/>
      <w:r>
        <w:rPr>
          <w:rFonts w:hint="eastAsia" w:ascii="宋体" w:hAnsi="宋体" w:cs="宋体-18030"/>
          <w:color w:val="auto"/>
          <w:sz w:val="26"/>
          <w:szCs w:val="26"/>
          <w:highlight w:val="none"/>
        </w:rPr>
        <w:t>成本法是测算估价对象在价值时点的重置成本或重建成本和折旧，将重置成本或重建成本减去折旧得到估价对象价值或价格的方法。成本法适用于估价对象可假定为独立的开发建设项目进行重新开发建设的房地产以及房地产市场不够活跃或同类房地产交易较少、且没有经济收入或潜在经济收入，难以采用比较法和收益法估价的房地产。</w:t>
      </w:r>
      <w:bookmarkEnd w:id="150"/>
    </w:p>
    <w:p>
      <w:pPr>
        <w:tabs>
          <w:tab w:val="left" w:pos="180"/>
        </w:tabs>
        <w:spacing w:line="600" w:lineRule="exact"/>
        <w:ind w:firstLine="602"/>
        <w:rPr>
          <w:rFonts w:ascii="宋体" w:hAnsi="宋体" w:cs="宋体-18030"/>
          <w:color w:val="auto"/>
          <w:sz w:val="26"/>
          <w:szCs w:val="26"/>
          <w:highlight w:val="none"/>
        </w:rPr>
      </w:pPr>
      <w:bookmarkStart w:id="151" w:name="_Toc532308289"/>
      <w:r>
        <w:rPr>
          <w:rFonts w:hint="eastAsia" w:ascii="宋体" w:hAnsi="宋体" w:cs="宋体-18030"/>
          <w:color w:val="auto"/>
          <w:sz w:val="26"/>
          <w:szCs w:val="26"/>
          <w:highlight w:val="none"/>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bookmarkEnd w:id="151"/>
    </w:p>
    <w:p>
      <w:pPr>
        <w:tabs>
          <w:tab w:val="left" w:pos="180"/>
        </w:tabs>
        <w:spacing w:line="600" w:lineRule="exact"/>
        <w:ind w:firstLine="602"/>
        <w:rPr>
          <w:rFonts w:ascii="宋体" w:hAnsi="宋体" w:cs="宋体-18030"/>
          <w:color w:val="auto"/>
          <w:sz w:val="26"/>
          <w:highlight w:val="none"/>
        </w:rPr>
      </w:pPr>
      <w:bookmarkStart w:id="152" w:name="_Toc532308290"/>
      <w:r>
        <w:rPr>
          <w:rFonts w:hint="eastAsia" w:ascii="宋体" w:hAnsi="宋体" w:cs="宋体-18030"/>
          <w:color w:val="auto"/>
          <w:sz w:val="26"/>
          <w:szCs w:val="26"/>
          <w:highlight w:val="none"/>
        </w:rPr>
        <w:t>（二）估价方法的选择依据</w:t>
      </w:r>
      <w:bookmarkEnd w:id="152"/>
    </w:p>
    <w:p>
      <w:pPr>
        <w:tabs>
          <w:tab w:val="left" w:pos="180"/>
        </w:tabs>
        <w:spacing w:line="600" w:lineRule="exact"/>
        <w:ind w:firstLine="520" w:firstLineChars="200"/>
        <w:rPr>
          <w:rFonts w:ascii="宋体" w:hAnsi="宋体" w:cs="宋体-18030"/>
          <w:color w:val="auto"/>
          <w:sz w:val="26"/>
          <w:highlight w:val="none"/>
        </w:rPr>
      </w:pPr>
      <w:r>
        <w:rPr>
          <w:rFonts w:hint="eastAsia" w:ascii="宋体" w:hAnsi="宋体" w:cs="宋体-18030"/>
          <w:color w:val="auto"/>
          <w:sz w:val="26"/>
          <w:highlight w:val="none"/>
        </w:rPr>
        <w:t>估价对象为已建成可正常使用的房屋，且目前为最高最佳利用状态，假设开发法不适用；估价对象属于收益性物业，其价值高低取决于市场供求关系及未来预期收益，而非成本累加，且估价对象属整栋建筑的一部分，不能作为独立的开发建设项目进行重新开发建设，故不宜采用成本法；目前估价对象所在区域类似用途房地产市场交易案例较少，无法满足比较法的使用条件。但区域类似房地产的租赁市场较活跃，收益法所需的各项资料较易收集,因此，我们可采用收益法进行评估。</w:t>
      </w:r>
    </w:p>
    <w:p>
      <w:pPr>
        <w:spacing w:line="56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（三）简要测算过程</w:t>
      </w:r>
    </w:p>
    <w:p>
      <w:pPr>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宋体" w:hAnsi="宋体" w:cs="宋体"/>
          <w:color w:val="auto"/>
          <w:sz w:val="26"/>
          <w:szCs w:val="26"/>
          <w:highlight w:val="none"/>
          <w:lang w:bidi="ar"/>
        </w:rPr>
        <w:t>收益法是预测估价对象的未来收益，利用报酬率或资本化率、收益乘数将未来收益转换为价值得到估价对象价值或价格的方法。估价对象属出租型房地产，本次估价以估价对象作为出租型房地产为估价前提，具体选用报酬资本化法进行测算</w:t>
      </w:r>
      <w:r>
        <w:rPr>
          <w:rFonts w:hint="eastAsia" w:asciiTheme="minorEastAsia" w:hAnsiTheme="minorEastAsia" w:eastAsiaTheme="minorEastAsia" w:cstheme="minorEastAsia"/>
          <w:color w:val="auto"/>
          <w:sz w:val="26"/>
          <w:szCs w:val="26"/>
          <w:highlight w:val="none"/>
        </w:rPr>
        <w:t>。</w:t>
      </w:r>
    </w:p>
    <w:p>
      <w:pPr>
        <w:spacing w:line="600" w:lineRule="exact"/>
        <w:ind w:firstLine="520" w:firstLineChars="20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基本计算公式：</w:t>
      </w:r>
    </w:p>
    <w:p>
      <w:pPr>
        <w:spacing w:line="600" w:lineRule="exact"/>
        <w:ind w:left="887" w:firstLine="581" w:firstLineChars="277"/>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highlight w:val="none"/>
        </w:rPr>
        <w:drawing>
          <wp:inline distT="0" distB="0" distL="0" distR="0">
            <wp:extent cx="1917700" cy="30226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945020" cy="307109"/>
                    </a:xfrm>
                    <a:prstGeom prst="rect">
                      <a:avLst/>
                    </a:prstGeom>
                  </pic:spPr>
                </pic:pic>
              </a:graphicData>
            </a:graphic>
          </wp:inline>
        </w:drawing>
      </w:r>
    </w:p>
    <w:p>
      <w:pPr>
        <w:spacing w:line="600" w:lineRule="exact"/>
        <w:ind w:firstLine="570"/>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color w:val="auto"/>
          <w:sz w:val="26"/>
          <w:szCs w:val="26"/>
          <w:highlight w:val="none"/>
        </w:rPr>
        <w:t xml:space="preserve">式中  </w:t>
      </w:r>
      <w:r>
        <w:rPr>
          <w:rFonts w:hint="eastAsia" w:asciiTheme="minorEastAsia" w:hAnsiTheme="minorEastAsia" w:eastAsiaTheme="minorEastAsia" w:cstheme="minorEastAsia"/>
          <w:i/>
          <w:color w:val="auto"/>
          <w:sz w:val="26"/>
          <w:szCs w:val="26"/>
          <w:highlight w:val="none"/>
        </w:rPr>
        <w:t>V</w:t>
      </w:r>
      <w:r>
        <w:rPr>
          <w:rFonts w:hint="eastAsia" w:asciiTheme="minorEastAsia" w:hAnsiTheme="minorEastAsia" w:eastAsiaTheme="minorEastAsia" w:cstheme="minorEastAsia"/>
          <w:color w:val="auto"/>
          <w:sz w:val="26"/>
          <w:szCs w:val="26"/>
          <w:highlight w:val="none"/>
        </w:rPr>
        <w:t>—收益价值(元/㎡)</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A</w:t>
      </w:r>
      <w:r>
        <w:rPr>
          <w:rFonts w:hint="eastAsia" w:asciiTheme="minorEastAsia" w:hAnsiTheme="minorEastAsia" w:eastAsiaTheme="minorEastAsia" w:cstheme="minorEastAsia"/>
          <w:color w:val="auto"/>
          <w:sz w:val="26"/>
          <w:szCs w:val="26"/>
          <w:highlight w:val="none"/>
          <w:vertAlign w:val="subscript"/>
        </w:rPr>
        <w:t>i</w:t>
      </w:r>
      <w:r>
        <w:rPr>
          <w:rFonts w:hint="eastAsia" w:asciiTheme="minorEastAsia" w:hAnsiTheme="minorEastAsia" w:eastAsiaTheme="minorEastAsia" w:cstheme="minorEastAsia"/>
          <w:color w:val="auto"/>
          <w:sz w:val="26"/>
          <w:szCs w:val="26"/>
          <w:highlight w:val="none"/>
        </w:rPr>
        <w:t>—未来第i年的净收益(元/㎡)</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Y</w:t>
      </w:r>
      <w:r>
        <w:rPr>
          <w:rFonts w:hint="eastAsia" w:asciiTheme="minorEastAsia" w:hAnsiTheme="minorEastAsia" w:eastAsiaTheme="minorEastAsia" w:cstheme="minorEastAsia"/>
          <w:color w:val="auto"/>
          <w:sz w:val="26"/>
          <w:szCs w:val="26"/>
          <w:highlight w:val="none"/>
          <w:vertAlign w:val="subscript"/>
        </w:rPr>
        <w:t>i</w:t>
      </w:r>
      <w:r>
        <w:rPr>
          <w:rFonts w:hint="eastAsia" w:asciiTheme="minorEastAsia" w:hAnsiTheme="minorEastAsia" w:eastAsiaTheme="minorEastAsia" w:cstheme="minorEastAsia"/>
          <w:color w:val="auto"/>
          <w:sz w:val="26"/>
          <w:szCs w:val="26"/>
          <w:highlight w:val="none"/>
        </w:rPr>
        <w:t>—未来第i年的报酬率（%）</w:t>
      </w:r>
    </w:p>
    <w:p>
      <w:pPr>
        <w:spacing w:line="600" w:lineRule="exact"/>
        <w:ind w:firstLine="1346" w:firstLineChars="518"/>
        <w:rPr>
          <w:rFonts w:asciiTheme="minorEastAsia" w:hAnsiTheme="minorEastAsia" w:eastAsiaTheme="minorEastAsia" w:cstheme="minorEastAsia"/>
          <w:color w:val="auto"/>
          <w:sz w:val="26"/>
          <w:szCs w:val="26"/>
          <w:highlight w:val="none"/>
        </w:rPr>
      </w:pPr>
      <w:r>
        <w:rPr>
          <w:rFonts w:hint="eastAsia" w:asciiTheme="minorEastAsia" w:hAnsiTheme="minorEastAsia" w:eastAsiaTheme="minorEastAsia" w:cstheme="minorEastAsia"/>
          <w:i/>
          <w:color w:val="auto"/>
          <w:sz w:val="26"/>
          <w:szCs w:val="26"/>
          <w:highlight w:val="none"/>
        </w:rPr>
        <w:t>n</w:t>
      </w:r>
      <w:r>
        <w:rPr>
          <w:rFonts w:hint="eastAsia" w:asciiTheme="minorEastAsia" w:hAnsiTheme="minorEastAsia" w:eastAsiaTheme="minorEastAsia" w:cstheme="minorEastAsia"/>
          <w:color w:val="auto"/>
          <w:sz w:val="26"/>
          <w:szCs w:val="26"/>
          <w:highlight w:val="none"/>
        </w:rPr>
        <w:t>—收益期(年)</w:t>
      </w:r>
    </w:p>
    <w:p>
      <w:pPr>
        <w:spacing w:line="600" w:lineRule="exact"/>
        <w:ind w:firstLine="512" w:firstLineChars="196"/>
        <w:outlineLvl w:val="1"/>
        <w:rPr>
          <w:rFonts w:ascii="宋体" w:hAnsi="宋体" w:cs="宋体-18030"/>
          <w:b/>
          <w:color w:val="auto"/>
          <w:sz w:val="26"/>
          <w:highlight w:val="none"/>
        </w:rPr>
      </w:pPr>
      <w:bookmarkStart w:id="153" w:name="_Toc511861979"/>
      <w:bookmarkStart w:id="154" w:name="_Toc31022"/>
      <w:bookmarkStart w:id="155" w:name="_Toc31648"/>
      <w:r>
        <w:rPr>
          <w:rFonts w:hint="eastAsia" w:ascii="宋体" w:hAnsi="宋体" w:cs="宋体-18030"/>
          <w:b/>
          <w:color w:val="auto"/>
          <w:sz w:val="26"/>
          <w:highlight w:val="none"/>
        </w:rPr>
        <w:t>十、</w:t>
      </w:r>
      <w:bookmarkEnd w:id="145"/>
      <w:bookmarkEnd w:id="146"/>
      <w:bookmarkEnd w:id="153"/>
      <w:bookmarkEnd w:id="154"/>
      <w:bookmarkEnd w:id="155"/>
      <w:r>
        <w:rPr>
          <w:rFonts w:hint="eastAsia" w:ascii="宋体" w:hAnsi="宋体" w:cs="宋体-18030"/>
          <w:b/>
          <w:color w:val="auto"/>
          <w:sz w:val="26"/>
          <w:highlight w:val="none"/>
        </w:rPr>
        <w:t>估价结果</w:t>
      </w:r>
    </w:p>
    <w:p>
      <w:pPr>
        <w:tabs>
          <w:tab w:val="left" w:pos="180"/>
        </w:tabs>
        <w:spacing w:line="600" w:lineRule="exact"/>
        <w:ind w:firstLine="601"/>
        <w:rPr>
          <w:rFonts w:ascii="宋体" w:hAnsi="宋体" w:cs="宋体-18030"/>
          <w:color w:val="auto"/>
          <w:sz w:val="26"/>
          <w:highlight w:val="none"/>
        </w:rPr>
      </w:pPr>
      <w:r>
        <w:rPr>
          <w:rFonts w:hint="eastAsia" w:ascii="宋体" w:hAnsi="宋体" w:cs="宋体-18030"/>
          <w:color w:val="auto"/>
          <w:sz w:val="26"/>
          <w:highlight w:val="none"/>
        </w:rPr>
        <w:t>估价人员根据本次估价目的，遵循估价原则，在综合分析影响估价对象价值因素的基础上，选用收益法确定估价对象在价值时点满足本报告“估价的假设和限制条件”及“价值类型”条件下的市场价值如下：</w:t>
      </w:r>
    </w:p>
    <w:p>
      <w:pPr>
        <w:tabs>
          <w:tab w:val="left" w:pos="2835"/>
        </w:tabs>
        <w:spacing w:line="600" w:lineRule="exact"/>
        <w:ind w:firstLine="590"/>
        <w:rPr>
          <w:rFonts w:ascii="宋体" w:hAnsi="宋体" w:cs="宋体-18030"/>
          <w:color w:val="auto"/>
          <w:sz w:val="26"/>
          <w:highlight w:val="none"/>
        </w:rPr>
      </w:pPr>
      <w:bookmarkStart w:id="156" w:name="_Toc387655585"/>
      <w:r>
        <w:rPr>
          <w:rFonts w:hint="eastAsia" w:ascii="宋体" w:hAnsi="宋体" w:cs="宋体-18030"/>
          <w:color w:val="auto"/>
          <w:sz w:val="26"/>
          <w:highlight w:val="none"/>
        </w:rPr>
        <w:t>评估面积：</w:t>
      </w:r>
      <w:r>
        <w:rPr>
          <w:rFonts w:hint="eastAsia" w:ascii="宋体" w:hAnsi="宋体" w:cs="宋体-18030"/>
          <w:bCs/>
          <w:color w:val="auto"/>
          <w:sz w:val="26"/>
          <w:szCs w:val="26"/>
          <w:highlight w:val="none"/>
        </w:rPr>
        <w:t>240.72</w:t>
      </w:r>
      <w:r>
        <w:rPr>
          <w:rFonts w:hint="eastAsia" w:ascii="宋体" w:hAnsi="宋体" w:cs="宋体-18030"/>
          <w:color w:val="auto"/>
          <w:sz w:val="26"/>
          <w:highlight w:val="none"/>
        </w:rPr>
        <w:t>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评估单价：4079元/平方米</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评估总价：98.19万元</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总价大写：玖拾捌万壹仟玖佰圆整</w:t>
      </w:r>
    </w:p>
    <w:p>
      <w:pPr>
        <w:tabs>
          <w:tab w:val="left" w:pos="2835"/>
        </w:tabs>
        <w:spacing w:line="600" w:lineRule="exact"/>
        <w:ind w:firstLine="590"/>
        <w:rPr>
          <w:rFonts w:ascii="宋体" w:hAnsi="宋体" w:cs="宋体-18030"/>
          <w:snapToGrid w:val="0"/>
          <w:color w:val="auto"/>
          <w:kern w:val="0"/>
          <w:sz w:val="26"/>
          <w:szCs w:val="26"/>
          <w:highlight w:val="none"/>
        </w:rPr>
      </w:pPr>
      <w:r>
        <w:rPr>
          <w:rFonts w:hint="eastAsia" w:ascii="宋体" w:hAnsi="宋体" w:cs="宋体-18030"/>
          <w:snapToGrid w:val="0"/>
          <w:color w:val="auto"/>
          <w:kern w:val="0"/>
          <w:sz w:val="26"/>
          <w:szCs w:val="26"/>
          <w:highlight w:val="none"/>
        </w:rPr>
        <w:t>币    种：人民币</w:t>
      </w:r>
    </w:p>
    <w:p>
      <w:pPr>
        <w:tabs>
          <w:tab w:val="left" w:pos="2835"/>
        </w:tabs>
        <w:spacing w:line="600" w:lineRule="exact"/>
        <w:ind w:firstLine="590"/>
        <w:rPr>
          <w:rFonts w:ascii="宋体" w:hAnsi="宋体" w:cs="宋体-18030"/>
          <w:color w:val="auto"/>
          <w:sz w:val="26"/>
          <w:highlight w:val="none"/>
        </w:rPr>
      </w:pPr>
      <w:r>
        <w:rPr>
          <w:rFonts w:hint="eastAsia" w:ascii="宋体" w:hAnsi="宋体" w:cs="宋体-18030"/>
          <w:color w:val="auto"/>
          <w:sz w:val="26"/>
          <w:highlight w:val="none"/>
        </w:rPr>
        <w:t xml:space="preserve"> 表6　　              估价结果一览表</w:t>
      </w:r>
    </w:p>
    <w:tbl>
      <w:tblPr>
        <w:tblStyle w:val="38"/>
        <w:tblW w:w="4995" w:type="pct"/>
        <w:tblInd w:w="0" w:type="dxa"/>
        <w:tblLayout w:type="autofit"/>
        <w:tblCellMar>
          <w:top w:w="0" w:type="dxa"/>
          <w:left w:w="108" w:type="dxa"/>
          <w:bottom w:w="0" w:type="dxa"/>
          <w:right w:w="108" w:type="dxa"/>
        </w:tblCellMar>
      </w:tblPr>
      <w:tblGrid>
        <w:gridCol w:w="2124"/>
        <w:gridCol w:w="2276"/>
        <w:gridCol w:w="740"/>
        <w:gridCol w:w="782"/>
        <w:gridCol w:w="658"/>
        <w:gridCol w:w="1067"/>
        <w:gridCol w:w="1030"/>
        <w:gridCol w:w="1167"/>
      </w:tblGrid>
      <w:tr>
        <w:tblPrEx>
          <w:tblCellMar>
            <w:top w:w="0" w:type="dxa"/>
            <w:left w:w="108" w:type="dxa"/>
            <w:bottom w:w="0" w:type="dxa"/>
            <w:right w:w="108" w:type="dxa"/>
          </w:tblCellMar>
        </w:tblPrEx>
        <w:trPr>
          <w:trHeight w:val="23" w:hRule="atLeast"/>
        </w:trPr>
        <w:tc>
          <w:tcPr>
            <w:tcW w:w="1079" w:type="pct"/>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auto"/>
                <w:sz w:val="18"/>
                <w:szCs w:val="18"/>
                <w:highlight w:val="none"/>
              </w:rPr>
            </w:pPr>
            <w:bookmarkStart w:id="157" w:name="_Toc31574"/>
            <w:bookmarkStart w:id="158" w:name="_Toc11001"/>
            <w:r>
              <w:rPr>
                <w:rFonts w:hint="eastAsia" w:ascii="宋体" w:hAnsi="宋体" w:cs="宋体"/>
                <w:color w:val="auto"/>
                <w:kern w:val="0"/>
                <w:sz w:val="18"/>
                <w:szCs w:val="18"/>
                <w:highlight w:val="none"/>
                <w:lang w:bidi="ar"/>
              </w:rPr>
              <w:t>产权证号</w:t>
            </w:r>
          </w:p>
        </w:tc>
        <w:tc>
          <w:tcPr>
            <w:tcW w:w="11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房屋坐落</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所在楼层</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总层数</w:t>
            </w:r>
          </w:p>
        </w:tc>
        <w:tc>
          <w:tcPr>
            <w:tcW w:w="334"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规划用途</w:t>
            </w:r>
          </w:p>
        </w:tc>
        <w:tc>
          <w:tcPr>
            <w:tcW w:w="542"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建筑面积(㎡)</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评估单价(元/㎡)</w:t>
            </w:r>
          </w:p>
        </w:tc>
        <w:tc>
          <w:tcPr>
            <w:tcW w:w="59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评估总价（万元）</w:t>
            </w:r>
          </w:p>
        </w:tc>
      </w:tr>
      <w:tr>
        <w:tblPrEx>
          <w:tblCellMar>
            <w:top w:w="0" w:type="dxa"/>
            <w:left w:w="108" w:type="dxa"/>
            <w:bottom w:w="0" w:type="dxa"/>
            <w:right w:w="108" w:type="dxa"/>
          </w:tblCellMar>
        </w:tblPrEx>
        <w:trPr>
          <w:trHeight w:val="23" w:hRule="atLeast"/>
        </w:trPr>
        <w:tc>
          <w:tcPr>
            <w:tcW w:w="1079" w:type="pct"/>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遂房权证船山区字第0224489、0224490号</w:t>
            </w:r>
          </w:p>
        </w:tc>
        <w:tc>
          <w:tcPr>
            <w:tcW w:w="1156"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船山区藕园巷18号藕园小区市场BC栋2层2号（中庭）附2号3号</w:t>
            </w:r>
          </w:p>
        </w:tc>
        <w:tc>
          <w:tcPr>
            <w:tcW w:w="37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97"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334"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商业服务</w:t>
            </w:r>
          </w:p>
        </w:tc>
        <w:tc>
          <w:tcPr>
            <w:tcW w:w="54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240.72</w:t>
            </w:r>
          </w:p>
        </w:tc>
        <w:tc>
          <w:tcPr>
            <w:tcW w:w="52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4079</w:t>
            </w:r>
          </w:p>
        </w:tc>
        <w:tc>
          <w:tcPr>
            <w:tcW w:w="590"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98.19</w:t>
            </w:r>
          </w:p>
        </w:tc>
      </w:tr>
      <w:tr>
        <w:tblPrEx>
          <w:tblCellMar>
            <w:top w:w="0" w:type="dxa"/>
            <w:left w:w="108" w:type="dxa"/>
            <w:bottom w:w="0" w:type="dxa"/>
            <w:right w:w="108" w:type="dxa"/>
          </w:tblCellMar>
        </w:tblPrEx>
        <w:trPr>
          <w:trHeight w:val="23" w:hRule="atLeast"/>
        </w:trPr>
        <w:tc>
          <w:tcPr>
            <w:tcW w:w="5000" w:type="pct"/>
            <w:gridSpan w:val="8"/>
            <w:tcBorders>
              <w:top w:val="single" w:color="auto" w:sz="4" w:space="0"/>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特别提示： </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1、估价结果单价精确到元位，总价精确到百元位，币种为人民币。 </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本次评估，根据估价对象所在区域司法拍卖惯例，财产处置费用（如评估费、拍卖费、诉讼费用、律师费等费用）一般在司法拍卖结束后根据实际发生费用从财产处置价款中扣除，结合估价委托人介绍，本次处置费用也按惯例从处置价款中扣除，故本次评估结果未扣除相关财产处置费用，提请相关当事人关注此事项。</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3、本次评估，我们没有考虑估价对象被迫转让及处置后可能存在的被执行人不自愿配合交付因素对评估结果的不利影响，在此提请报告使用人注意此事项。</w:t>
            </w:r>
          </w:p>
        </w:tc>
      </w:tr>
      <w:tr>
        <w:tblPrEx>
          <w:tblCellMar>
            <w:top w:w="0" w:type="dxa"/>
            <w:left w:w="108" w:type="dxa"/>
            <w:bottom w:w="0" w:type="dxa"/>
            <w:right w:w="108" w:type="dxa"/>
          </w:tblCellMar>
        </w:tblPrEx>
        <w:trPr>
          <w:trHeight w:val="23" w:hRule="atLeast"/>
        </w:trPr>
        <w:tc>
          <w:tcPr>
            <w:tcW w:w="5000" w:type="pct"/>
            <w:gridSpan w:val="8"/>
            <w:tcBorders>
              <w:top w:val="nil"/>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4、估价结果包含估价对象房屋（含建筑物、附着在建筑物上与其功能相匹配且不可移动的室内装饰装修和设施设备）及其分摊的土地使用权市场价值。 </w:t>
            </w:r>
          </w:p>
        </w:tc>
      </w:tr>
    </w:tbl>
    <w:p>
      <w:pPr>
        <w:rPr>
          <w:rFonts w:ascii="宋体" w:hAnsi="宋体" w:cs="宋体-18030"/>
          <w:b/>
          <w:color w:val="auto"/>
          <w:sz w:val="26"/>
          <w:highlight w:val="none"/>
        </w:rPr>
      </w:pPr>
      <w:r>
        <w:rPr>
          <w:rFonts w:hint="eastAsia" w:ascii="宋体" w:hAnsi="宋体" w:cs="宋体-18030"/>
          <w:b/>
          <w:color w:val="auto"/>
          <w:sz w:val="26"/>
          <w:highlight w:val="none"/>
        </w:rPr>
        <w:br w:type="page"/>
      </w:r>
    </w:p>
    <w:p>
      <w:pPr>
        <w:spacing w:line="600" w:lineRule="exact"/>
        <w:ind w:firstLine="512" w:firstLineChars="196"/>
        <w:outlineLvl w:val="1"/>
        <w:rPr>
          <w:rFonts w:ascii="宋体" w:hAnsi="宋体" w:cs="宋体-18030"/>
          <w:b/>
          <w:color w:val="auto"/>
          <w:sz w:val="26"/>
          <w:highlight w:val="none"/>
        </w:rPr>
      </w:pPr>
      <w:r>
        <w:rPr>
          <w:rFonts w:hint="eastAsia" w:ascii="宋体" w:hAnsi="宋体" w:cs="宋体-18030"/>
          <w:b/>
          <w:color w:val="auto"/>
          <w:sz w:val="26"/>
          <w:highlight w:val="none"/>
        </w:rPr>
        <w:t>十一、注册房地产估价师</w:t>
      </w:r>
      <w:bookmarkEnd w:id="157"/>
      <w:bookmarkEnd w:id="158"/>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1952"/>
        <w:gridCol w:w="1925"/>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68" w:type="pct"/>
            <w:vAlign w:val="center"/>
          </w:tcPr>
          <w:p>
            <w:pPr>
              <w:spacing w:line="600" w:lineRule="exact"/>
              <w:jc w:val="center"/>
              <w:rPr>
                <w:rFonts w:ascii="宋体" w:hAnsi="宋体" w:cs="宋体-18030"/>
                <w:color w:val="auto"/>
                <w:sz w:val="26"/>
                <w:szCs w:val="26"/>
                <w:highlight w:val="none"/>
              </w:rPr>
            </w:pPr>
            <w:bookmarkStart w:id="159" w:name="_Toc11135"/>
            <w:bookmarkStart w:id="160" w:name="_Toc511861981"/>
            <w:bookmarkStart w:id="161" w:name="_Toc481509724"/>
            <w:bookmarkStart w:id="162" w:name="_Toc481509808"/>
            <w:r>
              <w:rPr>
                <w:rFonts w:hint="eastAsia" w:ascii="宋体" w:cs="宋体-18030"/>
                <w:color w:val="auto"/>
                <w:sz w:val="26"/>
                <w:szCs w:val="26"/>
                <w:highlight w:val="none"/>
              </w:rPr>
              <w:t>注册房地产估价师</w:t>
            </w:r>
            <w:r>
              <w:rPr>
                <w:rFonts w:hint="eastAsia" w:ascii="宋体" w:hAnsi="宋体" w:cs="宋体-18030"/>
                <w:color w:val="auto"/>
                <w:sz w:val="26"/>
                <w:szCs w:val="26"/>
                <w:highlight w:val="none"/>
              </w:rPr>
              <w:t>姓名</w:t>
            </w:r>
          </w:p>
        </w:tc>
        <w:tc>
          <w:tcPr>
            <w:tcW w:w="990"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注册证书号</w:t>
            </w:r>
          </w:p>
        </w:tc>
        <w:tc>
          <w:tcPr>
            <w:tcW w:w="976"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w:t>
            </w: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68"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何  强</w:t>
            </w:r>
          </w:p>
        </w:tc>
        <w:tc>
          <w:tcPr>
            <w:tcW w:w="990" w:type="pct"/>
            <w:vAlign w:val="center"/>
          </w:tcPr>
          <w:p>
            <w:pPr>
              <w:spacing w:line="600" w:lineRule="exact"/>
              <w:jc w:val="center"/>
              <w:rPr>
                <w:rFonts w:ascii="宋体" w:hAnsi="宋体" w:cs="宋体-18030"/>
                <w:bCs/>
                <w:color w:val="auto"/>
                <w:sz w:val="26"/>
                <w:highlight w:val="none"/>
              </w:rPr>
            </w:pPr>
            <w:r>
              <w:rPr>
                <w:rFonts w:hint="eastAsia" w:ascii="宋体" w:hAnsi="宋体" w:cs="宋体-18030"/>
                <w:bCs/>
                <w:color w:val="auto"/>
                <w:sz w:val="26"/>
                <w:highlight w:val="none"/>
              </w:rPr>
              <w:t>5120210064</w:t>
            </w:r>
          </w:p>
        </w:tc>
        <w:tc>
          <w:tcPr>
            <w:tcW w:w="976" w:type="pct"/>
            <w:vAlign w:val="center"/>
          </w:tcPr>
          <w:p>
            <w:pPr>
              <w:spacing w:line="600" w:lineRule="exact"/>
              <w:ind w:firstLine="587"/>
              <w:jc w:val="center"/>
              <w:rPr>
                <w:rFonts w:ascii="宋体" w:hAnsi="宋体" w:cs="宋体-18030"/>
                <w:color w:val="auto"/>
                <w:sz w:val="26"/>
                <w:szCs w:val="26"/>
                <w:highlight w:val="none"/>
              </w:rPr>
            </w:pPr>
          </w:p>
        </w:tc>
        <w:tc>
          <w:tcPr>
            <w:tcW w:w="1363" w:type="pct"/>
            <w:vAlign w:val="center"/>
          </w:tcPr>
          <w:p>
            <w:pPr>
              <w:spacing w:line="600" w:lineRule="exact"/>
              <w:jc w:val="center"/>
              <w:rPr>
                <w:rFonts w:ascii="宋体" w:hAnsi="宋体" w:cs="宋体-18030"/>
                <w:color w:val="auto"/>
                <w:sz w:val="26"/>
                <w:szCs w:val="26"/>
                <w:highlight w:val="none"/>
              </w:rPr>
            </w:pPr>
            <w:r>
              <w:rPr>
                <w:rFonts w:hint="eastAsia" w:ascii="宋体" w:hAnsi="宋体" w:cs="宋体-18030"/>
                <w:color w:val="auto"/>
                <w:sz w:val="26"/>
                <w:szCs w:val="26"/>
                <w:highlight w:val="none"/>
              </w:rPr>
              <w:t>2022年6月22日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668"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周  燕</w:t>
            </w:r>
          </w:p>
        </w:tc>
        <w:tc>
          <w:tcPr>
            <w:tcW w:w="990"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bCs/>
                <w:color w:val="auto"/>
                <w:sz w:val="26"/>
                <w:highlight w:val="none"/>
              </w:rPr>
              <w:t>5120070067</w:t>
            </w:r>
          </w:p>
        </w:tc>
        <w:tc>
          <w:tcPr>
            <w:tcW w:w="976" w:type="pct"/>
            <w:shd w:val="clear" w:color="auto" w:fill="auto"/>
            <w:vAlign w:val="center"/>
          </w:tcPr>
          <w:p>
            <w:pPr>
              <w:keepNext/>
              <w:keepLines/>
              <w:spacing w:before="340" w:after="330" w:line="600" w:lineRule="exact"/>
              <w:ind w:firstLine="587"/>
              <w:jc w:val="center"/>
              <w:outlineLvl w:val="0"/>
              <w:rPr>
                <w:rFonts w:ascii="宋体" w:hAnsi="宋体" w:cs="宋体-18030"/>
                <w:color w:val="auto"/>
                <w:sz w:val="26"/>
                <w:highlight w:val="none"/>
              </w:rPr>
            </w:pPr>
          </w:p>
        </w:tc>
        <w:tc>
          <w:tcPr>
            <w:tcW w:w="1363" w:type="pct"/>
            <w:shd w:val="clear" w:color="auto" w:fill="auto"/>
            <w:vAlign w:val="center"/>
          </w:tcPr>
          <w:p>
            <w:pPr>
              <w:spacing w:line="600" w:lineRule="exact"/>
              <w:jc w:val="center"/>
              <w:rPr>
                <w:rFonts w:ascii="宋体" w:hAnsi="宋体" w:cs="宋体-18030"/>
                <w:color w:val="auto"/>
                <w:sz w:val="26"/>
                <w:highlight w:val="none"/>
              </w:rPr>
            </w:pPr>
            <w:r>
              <w:rPr>
                <w:rFonts w:hint="eastAsia" w:ascii="宋体" w:hAnsi="宋体" w:cs="宋体-18030"/>
                <w:color w:val="auto"/>
                <w:sz w:val="26"/>
                <w:szCs w:val="26"/>
                <w:highlight w:val="none"/>
              </w:rPr>
              <w:t>2022年6月22日</w:t>
            </w:r>
          </w:p>
        </w:tc>
      </w:tr>
    </w:tbl>
    <w:p>
      <w:pPr>
        <w:tabs>
          <w:tab w:val="left" w:pos="180"/>
          <w:tab w:val="left" w:pos="3640"/>
        </w:tabs>
        <w:spacing w:line="600" w:lineRule="exact"/>
        <w:ind w:firstLine="522" w:firstLineChars="200"/>
        <w:outlineLvl w:val="1"/>
        <w:rPr>
          <w:rFonts w:ascii="宋体" w:hAnsi="宋体" w:cs="宋体-18030"/>
          <w:b/>
          <w:color w:val="auto"/>
          <w:sz w:val="26"/>
          <w:highlight w:val="none"/>
        </w:rPr>
      </w:pPr>
      <w:bookmarkStart w:id="163" w:name="_Toc1449"/>
      <w:r>
        <w:rPr>
          <w:rFonts w:hint="eastAsia" w:ascii="宋体" w:hAnsi="宋体" w:cs="宋体-18030"/>
          <w:b/>
          <w:color w:val="auto"/>
          <w:sz w:val="26"/>
          <w:highlight w:val="none"/>
        </w:rPr>
        <w:t>十二、实地查勘期</w:t>
      </w:r>
      <w:bookmarkEnd w:id="159"/>
      <w:bookmarkEnd w:id="160"/>
      <w:bookmarkEnd w:id="161"/>
      <w:bookmarkEnd w:id="162"/>
      <w:bookmarkEnd w:id="163"/>
    </w:p>
    <w:p>
      <w:pPr>
        <w:spacing w:line="600" w:lineRule="exact"/>
        <w:ind w:left="1" w:firstLine="587"/>
        <w:jc w:val="left"/>
        <w:rPr>
          <w:rFonts w:ascii="宋体" w:hAnsi="宋体" w:cs="宋体-18030"/>
          <w:color w:val="auto"/>
          <w:sz w:val="26"/>
          <w:highlight w:val="none"/>
        </w:rPr>
      </w:pPr>
      <w:r>
        <w:rPr>
          <w:rFonts w:hint="eastAsia" w:ascii="宋体" w:hAnsi="宋体" w:cs="宋体-18030"/>
          <w:color w:val="auto"/>
          <w:sz w:val="26"/>
          <w:highlight w:val="none"/>
        </w:rPr>
        <w:t>2022年6月13日</w:t>
      </w:r>
    </w:p>
    <w:p>
      <w:pPr>
        <w:tabs>
          <w:tab w:val="left" w:pos="180"/>
          <w:tab w:val="left" w:pos="3640"/>
        </w:tabs>
        <w:spacing w:line="600" w:lineRule="exact"/>
        <w:ind w:firstLine="522" w:firstLineChars="200"/>
        <w:outlineLvl w:val="1"/>
        <w:rPr>
          <w:rFonts w:ascii="宋体" w:hAnsi="宋体" w:cs="宋体-18030"/>
          <w:b/>
          <w:color w:val="auto"/>
          <w:sz w:val="26"/>
          <w:highlight w:val="none"/>
        </w:rPr>
      </w:pPr>
      <w:bookmarkStart w:id="164" w:name="_Toc481509725"/>
      <w:bookmarkStart w:id="165" w:name="_Toc20138"/>
      <w:bookmarkStart w:id="166" w:name="_Toc511861982"/>
      <w:bookmarkStart w:id="167" w:name="_Toc10109"/>
      <w:bookmarkStart w:id="168" w:name="_Toc481509809"/>
      <w:r>
        <w:rPr>
          <w:rFonts w:hint="eastAsia" w:ascii="宋体" w:hAnsi="宋体" w:cs="宋体-18030"/>
          <w:b/>
          <w:color w:val="auto"/>
          <w:sz w:val="26"/>
          <w:highlight w:val="none"/>
        </w:rPr>
        <w:t>十三、估价作业期</w:t>
      </w:r>
      <w:bookmarkEnd w:id="164"/>
      <w:bookmarkEnd w:id="165"/>
      <w:bookmarkEnd w:id="166"/>
      <w:bookmarkEnd w:id="167"/>
      <w:bookmarkEnd w:id="168"/>
    </w:p>
    <w:p>
      <w:pPr>
        <w:spacing w:line="600" w:lineRule="exact"/>
        <w:ind w:firstLine="520" w:firstLineChars="200"/>
        <w:jc w:val="left"/>
        <w:rPr>
          <w:rFonts w:ascii="宋体" w:hAnsi="宋体" w:cs="宋体-18030"/>
          <w:color w:val="auto"/>
          <w:sz w:val="26"/>
          <w:highlight w:val="none"/>
        </w:rPr>
      </w:pPr>
      <w:r>
        <w:rPr>
          <w:rFonts w:hint="eastAsia" w:ascii="宋体" w:hAnsi="宋体" w:cs="宋体-18030"/>
          <w:color w:val="auto"/>
          <w:sz w:val="26"/>
          <w:highlight w:val="none"/>
        </w:rPr>
        <w:t>2022年5月26日至</w:t>
      </w:r>
      <w:bookmarkEnd w:id="156"/>
      <w:r>
        <w:rPr>
          <w:rFonts w:hint="eastAsia" w:ascii="宋体" w:hAnsi="宋体" w:cs="宋体-18030"/>
          <w:color w:val="auto"/>
          <w:sz w:val="26"/>
          <w:highlight w:val="none"/>
        </w:rPr>
        <w:t>2022年6月22日</w:t>
      </w:r>
    </w:p>
    <w:p>
      <w:pPr>
        <w:spacing w:line="600" w:lineRule="exact"/>
        <w:ind w:firstLine="520" w:firstLineChars="200"/>
        <w:jc w:val="right"/>
        <w:rPr>
          <w:rFonts w:ascii="宋体" w:hAnsi="宋体" w:cs="宋体-18030"/>
          <w:color w:val="auto"/>
          <w:sz w:val="26"/>
          <w:highlight w:val="none"/>
        </w:rPr>
      </w:pPr>
      <w:r>
        <w:rPr>
          <w:rFonts w:hint="eastAsia" w:ascii="宋体" w:hAnsi="宋体" w:cs="宋体-18030"/>
          <w:color w:val="auto"/>
          <w:sz w:val="26"/>
          <w:highlight w:val="none"/>
        </w:rPr>
        <w:t>四川大成房地产土地评估有限公司</w:t>
      </w:r>
    </w:p>
    <w:p>
      <w:pPr>
        <w:spacing w:line="600" w:lineRule="exact"/>
        <w:ind w:firstLine="520" w:firstLineChars="200"/>
        <w:jc w:val="right"/>
        <w:rPr>
          <w:rFonts w:ascii="宋体" w:hAnsi="宋体" w:cs="宋体-18030"/>
          <w:color w:val="auto"/>
          <w:sz w:val="28"/>
          <w:highlight w:val="none"/>
        </w:rPr>
      </w:pPr>
      <w:r>
        <w:rPr>
          <w:rFonts w:hint="eastAsia" w:ascii="宋体" w:hAnsi="宋体"/>
          <w:color w:val="auto"/>
          <w:sz w:val="26"/>
          <w:szCs w:val="26"/>
          <w:highlight w:val="none"/>
        </w:rPr>
        <w:t>二〇二二年六月二十二日</w:t>
      </w:r>
      <w:r>
        <w:rPr>
          <w:rFonts w:ascii="宋体" w:hAnsi="宋体" w:cs="宋体-18030"/>
          <w:color w:val="auto"/>
          <w:sz w:val="30"/>
          <w:highlight w:val="none"/>
        </w:rPr>
        <w:br w:type="page"/>
      </w:r>
    </w:p>
    <w:p>
      <w:pPr>
        <w:spacing w:line="600" w:lineRule="exact"/>
        <w:jc w:val="center"/>
        <w:outlineLvl w:val="0"/>
        <w:rPr>
          <w:rFonts w:ascii="宋体" w:hAnsi="宋体" w:cs="宋体-18030"/>
          <w:b/>
          <w:color w:val="auto"/>
          <w:sz w:val="36"/>
          <w:highlight w:val="none"/>
        </w:rPr>
      </w:pPr>
      <w:bookmarkStart w:id="169" w:name="_Toc933"/>
      <w:bookmarkStart w:id="170" w:name="_Toc511861983"/>
      <w:bookmarkStart w:id="171" w:name="_Toc481509810"/>
      <w:bookmarkStart w:id="172" w:name="_Toc10244"/>
      <w:bookmarkStart w:id="173" w:name="_Toc481509726"/>
      <w:r>
        <w:rPr>
          <w:rFonts w:hint="eastAsia" w:ascii="宋体" w:hAnsi="宋体" w:cs="宋体-18030"/>
          <w:b/>
          <w:color w:val="auto"/>
          <w:sz w:val="36"/>
          <w:highlight w:val="none"/>
        </w:rPr>
        <w:t>附  件</w:t>
      </w:r>
      <w:bookmarkEnd w:id="169"/>
      <w:bookmarkEnd w:id="170"/>
      <w:bookmarkEnd w:id="171"/>
      <w:bookmarkEnd w:id="172"/>
      <w:bookmarkEnd w:id="173"/>
    </w:p>
    <w:p>
      <w:pPr>
        <w:spacing w:line="600" w:lineRule="exact"/>
        <w:rPr>
          <w:rFonts w:ascii="宋体" w:hAnsi="宋体" w:cs="宋体-18030"/>
          <w:color w:val="auto"/>
          <w:sz w:val="28"/>
          <w:highlight w:val="none"/>
        </w:rPr>
      </w:pP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《成都市成华区人民法院司法评估委托书》（复印件）；</w:t>
      </w:r>
      <w:r>
        <w:rPr>
          <w:rFonts w:ascii="宋体" w:hAnsi="宋体" w:cs="宋体-18030"/>
          <w:color w:val="auto"/>
          <w:sz w:val="26"/>
          <w:highlight w:val="none"/>
        </w:rPr>
        <w:t xml:space="preserve"> </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估价对象位置示意图；</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估价对象实地查勘情况和相关照片；</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估价对象《房产登记信息、抵押信息、查封信息查询情况说明》（复印件）；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《遂宁市房产分户图》（复印件）；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专业帮助情况和相关专业意见；</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估价机构营业执照（复印件）；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估价机构备案证书（复印件）；</w:t>
      </w:r>
    </w:p>
    <w:p>
      <w:pPr>
        <w:numPr>
          <w:ilvl w:val="0"/>
          <w:numId w:val="2"/>
        </w:numPr>
        <w:spacing w:line="600" w:lineRule="exact"/>
        <w:rPr>
          <w:rFonts w:ascii="宋体" w:hAnsi="宋体" w:cs="宋体-18030"/>
          <w:color w:val="auto"/>
          <w:sz w:val="26"/>
          <w:highlight w:val="none"/>
        </w:rPr>
      </w:pPr>
      <w:r>
        <w:rPr>
          <w:rFonts w:hint="eastAsia" w:ascii="宋体" w:hAnsi="宋体" w:cs="宋体-18030"/>
          <w:color w:val="auto"/>
          <w:sz w:val="26"/>
          <w:highlight w:val="none"/>
        </w:rPr>
        <w:t>估价人员资格证书（复印件）。</w:t>
      </w:r>
    </w:p>
    <w:p>
      <w:pPr>
        <w:spacing w:line="600" w:lineRule="exact"/>
        <w:jc w:val="center"/>
        <w:rPr>
          <w:rFonts w:ascii="宋体" w:hAnsi="宋体" w:cs="宋体-18030"/>
          <w:b/>
          <w:color w:val="auto"/>
          <w:sz w:val="44"/>
          <w:highlight w:val="none"/>
        </w:rPr>
      </w:pPr>
      <w:bookmarkStart w:id="174" w:name="_GoBack"/>
      <w:bookmarkEnd w:id="174"/>
    </w:p>
    <w:p>
      <w:pPr>
        <w:rPr>
          <w:color w:val="auto"/>
          <w:highlight w:val="none"/>
        </w:rPr>
      </w:pPr>
    </w:p>
    <w:sectPr>
      <w:pgSz w:w="11906" w:h="16838"/>
      <w:pgMar w:top="1134" w:right="1134" w:bottom="1701"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ail">
    <w:altName w:val="Times New Roman"/>
    <w:panose1 w:val="00000000000000000000"/>
    <w:charset w:val="00"/>
    <w:family w:val="auto"/>
    <w:pitch w:val="default"/>
    <w:sig w:usb0="00000000" w:usb1="00000000" w:usb2="00000000" w:usb3="00000000" w:csb0="00000001" w:csb1="0000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wordWrap w:val="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351861"/>
    </w:sdtPr>
    <w:sdtContent>
      <w:p>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2"/>
      <w:wordWrap w:val="0"/>
      <w:ind w:right="9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D178A"/>
    <w:multiLevelType w:val="multilevel"/>
    <w:tmpl w:val="152D178A"/>
    <w:lvl w:ilvl="0" w:tentative="0">
      <w:start w:val="1"/>
      <w:numFmt w:val="chineseCountingThousand"/>
      <w:lvlText w:val="%1、"/>
      <w:lvlJc w:val="left"/>
      <w:pPr>
        <w:ind w:left="1129" w:hanging="420"/>
      </w:pPr>
      <w:rPr>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32941302"/>
    <w:multiLevelType w:val="multilevel"/>
    <w:tmpl w:val="32941302"/>
    <w:lvl w:ilvl="0" w:tentative="0">
      <w:start w:val="1"/>
      <w:numFmt w:val="decimal"/>
      <w:lvlText w:val="%1、"/>
      <w:lvlJc w:val="left"/>
      <w:pPr>
        <w:ind w:left="1129" w:hanging="420"/>
      </w:pPr>
      <w:rPr>
        <w:rFonts w:hint="eastAsia"/>
        <w:lang w:val="en-US"/>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MzdmMDA1MjBlZmY4OWQ0OGUxZDlkOGI3YTI4NDEifQ=="/>
  </w:docVars>
  <w:rsids>
    <w:rsidRoot w:val="00A932E2"/>
    <w:rsid w:val="0000007D"/>
    <w:rsid w:val="0000063F"/>
    <w:rsid w:val="00000EE4"/>
    <w:rsid w:val="000012FD"/>
    <w:rsid w:val="0000146B"/>
    <w:rsid w:val="00001651"/>
    <w:rsid w:val="00001707"/>
    <w:rsid w:val="00001849"/>
    <w:rsid w:val="000021EB"/>
    <w:rsid w:val="0000230F"/>
    <w:rsid w:val="00002699"/>
    <w:rsid w:val="000027B7"/>
    <w:rsid w:val="00002FA5"/>
    <w:rsid w:val="000039F3"/>
    <w:rsid w:val="00004300"/>
    <w:rsid w:val="00004B61"/>
    <w:rsid w:val="00004DAF"/>
    <w:rsid w:val="00004E65"/>
    <w:rsid w:val="00005004"/>
    <w:rsid w:val="00005066"/>
    <w:rsid w:val="00005497"/>
    <w:rsid w:val="00005765"/>
    <w:rsid w:val="000059B9"/>
    <w:rsid w:val="00005A3C"/>
    <w:rsid w:val="00005E5E"/>
    <w:rsid w:val="00006A2A"/>
    <w:rsid w:val="00006EC3"/>
    <w:rsid w:val="0000783D"/>
    <w:rsid w:val="00007989"/>
    <w:rsid w:val="00007B97"/>
    <w:rsid w:val="00007D0B"/>
    <w:rsid w:val="00007D6A"/>
    <w:rsid w:val="00007EEC"/>
    <w:rsid w:val="00007F52"/>
    <w:rsid w:val="0001022B"/>
    <w:rsid w:val="00010742"/>
    <w:rsid w:val="000114DA"/>
    <w:rsid w:val="000116C2"/>
    <w:rsid w:val="00011984"/>
    <w:rsid w:val="00011CB7"/>
    <w:rsid w:val="00011FB9"/>
    <w:rsid w:val="00012098"/>
    <w:rsid w:val="0001216F"/>
    <w:rsid w:val="0001221D"/>
    <w:rsid w:val="000123C3"/>
    <w:rsid w:val="00013247"/>
    <w:rsid w:val="0001407A"/>
    <w:rsid w:val="00014357"/>
    <w:rsid w:val="000146D4"/>
    <w:rsid w:val="000148F4"/>
    <w:rsid w:val="00015162"/>
    <w:rsid w:val="00015248"/>
    <w:rsid w:val="0001567C"/>
    <w:rsid w:val="000158BC"/>
    <w:rsid w:val="00016369"/>
    <w:rsid w:val="00016582"/>
    <w:rsid w:val="00016784"/>
    <w:rsid w:val="0001716C"/>
    <w:rsid w:val="00017998"/>
    <w:rsid w:val="00017B1C"/>
    <w:rsid w:val="00020243"/>
    <w:rsid w:val="0002039E"/>
    <w:rsid w:val="000204DB"/>
    <w:rsid w:val="00020575"/>
    <w:rsid w:val="000206CB"/>
    <w:rsid w:val="00020A2A"/>
    <w:rsid w:val="00020ED6"/>
    <w:rsid w:val="00020FB5"/>
    <w:rsid w:val="00021390"/>
    <w:rsid w:val="00021D37"/>
    <w:rsid w:val="000222F7"/>
    <w:rsid w:val="00022632"/>
    <w:rsid w:val="00022D63"/>
    <w:rsid w:val="0002308C"/>
    <w:rsid w:val="0002323C"/>
    <w:rsid w:val="000233F8"/>
    <w:rsid w:val="000237E4"/>
    <w:rsid w:val="00023FC7"/>
    <w:rsid w:val="000240D2"/>
    <w:rsid w:val="0002459D"/>
    <w:rsid w:val="00024B02"/>
    <w:rsid w:val="00024FAA"/>
    <w:rsid w:val="00024FFA"/>
    <w:rsid w:val="00025259"/>
    <w:rsid w:val="000255FB"/>
    <w:rsid w:val="0002566B"/>
    <w:rsid w:val="000258F1"/>
    <w:rsid w:val="00025DA1"/>
    <w:rsid w:val="00025EE9"/>
    <w:rsid w:val="00026088"/>
    <w:rsid w:val="00026268"/>
    <w:rsid w:val="000262A5"/>
    <w:rsid w:val="00026593"/>
    <w:rsid w:val="00026941"/>
    <w:rsid w:val="00026ABC"/>
    <w:rsid w:val="00026AF6"/>
    <w:rsid w:val="00026DA2"/>
    <w:rsid w:val="00026FF9"/>
    <w:rsid w:val="0002732C"/>
    <w:rsid w:val="0002750B"/>
    <w:rsid w:val="000275A7"/>
    <w:rsid w:val="000277FB"/>
    <w:rsid w:val="00027C73"/>
    <w:rsid w:val="00027DCD"/>
    <w:rsid w:val="00027DDA"/>
    <w:rsid w:val="0003009D"/>
    <w:rsid w:val="000303BC"/>
    <w:rsid w:val="00030738"/>
    <w:rsid w:val="00030805"/>
    <w:rsid w:val="000313F8"/>
    <w:rsid w:val="00031777"/>
    <w:rsid w:val="00031B04"/>
    <w:rsid w:val="00031C52"/>
    <w:rsid w:val="0003266F"/>
    <w:rsid w:val="00032777"/>
    <w:rsid w:val="00032B4B"/>
    <w:rsid w:val="00032C15"/>
    <w:rsid w:val="000334E3"/>
    <w:rsid w:val="000337CC"/>
    <w:rsid w:val="0003390B"/>
    <w:rsid w:val="00033AD7"/>
    <w:rsid w:val="0003411C"/>
    <w:rsid w:val="00034B7C"/>
    <w:rsid w:val="00034BB0"/>
    <w:rsid w:val="00034F70"/>
    <w:rsid w:val="00034FD2"/>
    <w:rsid w:val="0003576B"/>
    <w:rsid w:val="00035B00"/>
    <w:rsid w:val="00035D89"/>
    <w:rsid w:val="000364F4"/>
    <w:rsid w:val="00036A56"/>
    <w:rsid w:val="00036B5E"/>
    <w:rsid w:val="00036BC2"/>
    <w:rsid w:val="00036F08"/>
    <w:rsid w:val="000376A7"/>
    <w:rsid w:val="000376AC"/>
    <w:rsid w:val="000378CB"/>
    <w:rsid w:val="00037BB4"/>
    <w:rsid w:val="00040046"/>
    <w:rsid w:val="00040B49"/>
    <w:rsid w:val="00040B9B"/>
    <w:rsid w:val="00041076"/>
    <w:rsid w:val="00041521"/>
    <w:rsid w:val="0004169A"/>
    <w:rsid w:val="000422BE"/>
    <w:rsid w:val="00042EEA"/>
    <w:rsid w:val="000433E6"/>
    <w:rsid w:val="0004394A"/>
    <w:rsid w:val="00043D57"/>
    <w:rsid w:val="00043E78"/>
    <w:rsid w:val="0004415F"/>
    <w:rsid w:val="000444EC"/>
    <w:rsid w:val="00044619"/>
    <w:rsid w:val="0004480F"/>
    <w:rsid w:val="00044A5E"/>
    <w:rsid w:val="00044EEC"/>
    <w:rsid w:val="00045B3E"/>
    <w:rsid w:val="00045FBE"/>
    <w:rsid w:val="000462AB"/>
    <w:rsid w:val="00046D8A"/>
    <w:rsid w:val="000474D9"/>
    <w:rsid w:val="000475F8"/>
    <w:rsid w:val="000476F9"/>
    <w:rsid w:val="0004772D"/>
    <w:rsid w:val="0005047E"/>
    <w:rsid w:val="00050C20"/>
    <w:rsid w:val="00051082"/>
    <w:rsid w:val="0005150F"/>
    <w:rsid w:val="00051706"/>
    <w:rsid w:val="0005183E"/>
    <w:rsid w:val="000518F3"/>
    <w:rsid w:val="000522D5"/>
    <w:rsid w:val="0005255E"/>
    <w:rsid w:val="0005273B"/>
    <w:rsid w:val="0005290D"/>
    <w:rsid w:val="00052B5A"/>
    <w:rsid w:val="0005386C"/>
    <w:rsid w:val="000538CD"/>
    <w:rsid w:val="00053A60"/>
    <w:rsid w:val="00054A5C"/>
    <w:rsid w:val="00054A5F"/>
    <w:rsid w:val="0005530D"/>
    <w:rsid w:val="000553CC"/>
    <w:rsid w:val="000553E2"/>
    <w:rsid w:val="000554E5"/>
    <w:rsid w:val="000557BA"/>
    <w:rsid w:val="00055BEC"/>
    <w:rsid w:val="000561A1"/>
    <w:rsid w:val="0005695D"/>
    <w:rsid w:val="00057037"/>
    <w:rsid w:val="00057A84"/>
    <w:rsid w:val="00057BE6"/>
    <w:rsid w:val="00060B13"/>
    <w:rsid w:val="00060F47"/>
    <w:rsid w:val="00061764"/>
    <w:rsid w:val="00061785"/>
    <w:rsid w:val="00062253"/>
    <w:rsid w:val="000628AE"/>
    <w:rsid w:val="00062DB7"/>
    <w:rsid w:val="00063124"/>
    <w:rsid w:val="0006352A"/>
    <w:rsid w:val="00063768"/>
    <w:rsid w:val="00063E40"/>
    <w:rsid w:val="000643C1"/>
    <w:rsid w:val="0006452B"/>
    <w:rsid w:val="000649A2"/>
    <w:rsid w:val="00065566"/>
    <w:rsid w:val="00065F86"/>
    <w:rsid w:val="00066C0C"/>
    <w:rsid w:val="00067748"/>
    <w:rsid w:val="00067DF4"/>
    <w:rsid w:val="00070165"/>
    <w:rsid w:val="000714E7"/>
    <w:rsid w:val="00071B1C"/>
    <w:rsid w:val="00071F5C"/>
    <w:rsid w:val="00071F7A"/>
    <w:rsid w:val="000727C1"/>
    <w:rsid w:val="00072A47"/>
    <w:rsid w:val="000733BB"/>
    <w:rsid w:val="00073664"/>
    <w:rsid w:val="000738EE"/>
    <w:rsid w:val="00073D96"/>
    <w:rsid w:val="000741A7"/>
    <w:rsid w:val="000743FE"/>
    <w:rsid w:val="00074647"/>
    <w:rsid w:val="00074675"/>
    <w:rsid w:val="0007488F"/>
    <w:rsid w:val="0007491D"/>
    <w:rsid w:val="00074F21"/>
    <w:rsid w:val="000756C2"/>
    <w:rsid w:val="0007571F"/>
    <w:rsid w:val="00075FFE"/>
    <w:rsid w:val="00076242"/>
    <w:rsid w:val="00076286"/>
    <w:rsid w:val="00076BBC"/>
    <w:rsid w:val="000774AF"/>
    <w:rsid w:val="000776C3"/>
    <w:rsid w:val="0008013E"/>
    <w:rsid w:val="000801CA"/>
    <w:rsid w:val="00080205"/>
    <w:rsid w:val="00080D8B"/>
    <w:rsid w:val="00080E7B"/>
    <w:rsid w:val="00080F4A"/>
    <w:rsid w:val="00081471"/>
    <w:rsid w:val="0008227B"/>
    <w:rsid w:val="000827C1"/>
    <w:rsid w:val="00082D02"/>
    <w:rsid w:val="00083487"/>
    <w:rsid w:val="00083EC5"/>
    <w:rsid w:val="000845FF"/>
    <w:rsid w:val="00084BFA"/>
    <w:rsid w:val="00084DC3"/>
    <w:rsid w:val="00084DCB"/>
    <w:rsid w:val="0008540B"/>
    <w:rsid w:val="0008577C"/>
    <w:rsid w:val="00085A38"/>
    <w:rsid w:val="00086855"/>
    <w:rsid w:val="00086B89"/>
    <w:rsid w:val="00086BF6"/>
    <w:rsid w:val="00087AFC"/>
    <w:rsid w:val="00087DE3"/>
    <w:rsid w:val="00090094"/>
    <w:rsid w:val="0009056C"/>
    <w:rsid w:val="0009058D"/>
    <w:rsid w:val="0009072B"/>
    <w:rsid w:val="000908DF"/>
    <w:rsid w:val="00090FF0"/>
    <w:rsid w:val="000913D3"/>
    <w:rsid w:val="00091402"/>
    <w:rsid w:val="0009195F"/>
    <w:rsid w:val="00092222"/>
    <w:rsid w:val="000922E7"/>
    <w:rsid w:val="000929FB"/>
    <w:rsid w:val="00092A76"/>
    <w:rsid w:val="00092BC2"/>
    <w:rsid w:val="00092FFB"/>
    <w:rsid w:val="00093404"/>
    <w:rsid w:val="000935B7"/>
    <w:rsid w:val="0009379C"/>
    <w:rsid w:val="000938FF"/>
    <w:rsid w:val="00093D09"/>
    <w:rsid w:val="00094158"/>
    <w:rsid w:val="0009417E"/>
    <w:rsid w:val="000941A7"/>
    <w:rsid w:val="00094382"/>
    <w:rsid w:val="000943CB"/>
    <w:rsid w:val="00094F42"/>
    <w:rsid w:val="000950D0"/>
    <w:rsid w:val="00095261"/>
    <w:rsid w:val="00095FDD"/>
    <w:rsid w:val="00096896"/>
    <w:rsid w:val="00097423"/>
    <w:rsid w:val="000975B7"/>
    <w:rsid w:val="000975C3"/>
    <w:rsid w:val="000A0401"/>
    <w:rsid w:val="000A0461"/>
    <w:rsid w:val="000A0EE8"/>
    <w:rsid w:val="000A138A"/>
    <w:rsid w:val="000A1539"/>
    <w:rsid w:val="000A1D69"/>
    <w:rsid w:val="000A2D6D"/>
    <w:rsid w:val="000A36A9"/>
    <w:rsid w:val="000A408F"/>
    <w:rsid w:val="000A44C3"/>
    <w:rsid w:val="000A4611"/>
    <w:rsid w:val="000A471A"/>
    <w:rsid w:val="000A4727"/>
    <w:rsid w:val="000A47A3"/>
    <w:rsid w:val="000A4DC7"/>
    <w:rsid w:val="000A4E41"/>
    <w:rsid w:val="000A52FE"/>
    <w:rsid w:val="000A533A"/>
    <w:rsid w:val="000A5340"/>
    <w:rsid w:val="000A585B"/>
    <w:rsid w:val="000A5A61"/>
    <w:rsid w:val="000A6375"/>
    <w:rsid w:val="000A651A"/>
    <w:rsid w:val="000A66F7"/>
    <w:rsid w:val="000A6B19"/>
    <w:rsid w:val="000A7042"/>
    <w:rsid w:val="000A7059"/>
    <w:rsid w:val="000A7275"/>
    <w:rsid w:val="000A798A"/>
    <w:rsid w:val="000A79E5"/>
    <w:rsid w:val="000A7B08"/>
    <w:rsid w:val="000A7CF2"/>
    <w:rsid w:val="000B028E"/>
    <w:rsid w:val="000B0865"/>
    <w:rsid w:val="000B08C8"/>
    <w:rsid w:val="000B138F"/>
    <w:rsid w:val="000B17B6"/>
    <w:rsid w:val="000B1C44"/>
    <w:rsid w:val="000B2580"/>
    <w:rsid w:val="000B2588"/>
    <w:rsid w:val="000B26F1"/>
    <w:rsid w:val="000B2E00"/>
    <w:rsid w:val="000B2F03"/>
    <w:rsid w:val="000B31B5"/>
    <w:rsid w:val="000B3759"/>
    <w:rsid w:val="000B3BD0"/>
    <w:rsid w:val="000B495B"/>
    <w:rsid w:val="000B497F"/>
    <w:rsid w:val="000B5023"/>
    <w:rsid w:val="000B51DB"/>
    <w:rsid w:val="000B538E"/>
    <w:rsid w:val="000B582D"/>
    <w:rsid w:val="000B609A"/>
    <w:rsid w:val="000B61A7"/>
    <w:rsid w:val="000B6B45"/>
    <w:rsid w:val="000B6E16"/>
    <w:rsid w:val="000B713D"/>
    <w:rsid w:val="000B72E6"/>
    <w:rsid w:val="000B75D0"/>
    <w:rsid w:val="000B75F2"/>
    <w:rsid w:val="000B7A6D"/>
    <w:rsid w:val="000C0239"/>
    <w:rsid w:val="000C05A6"/>
    <w:rsid w:val="000C0A09"/>
    <w:rsid w:val="000C161C"/>
    <w:rsid w:val="000C19FD"/>
    <w:rsid w:val="000C1F26"/>
    <w:rsid w:val="000C2115"/>
    <w:rsid w:val="000C2FF0"/>
    <w:rsid w:val="000C3470"/>
    <w:rsid w:val="000C3F3D"/>
    <w:rsid w:val="000C435D"/>
    <w:rsid w:val="000C452F"/>
    <w:rsid w:val="000C4CBB"/>
    <w:rsid w:val="000C503E"/>
    <w:rsid w:val="000C5586"/>
    <w:rsid w:val="000C5CC2"/>
    <w:rsid w:val="000C5CF0"/>
    <w:rsid w:val="000C61C0"/>
    <w:rsid w:val="000C63CA"/>
    <w:rsid w:val="000C66D4"/>
    <w:rsid w:val="000C6DD4"/>
    <w:rsid w:val="000C6FCA"/>
    <w:rsid w:val="000C6FD8"/>
    <w:rsid w:val="000C701B"/>
    <w:rsid w:val="000D0276"/>
    <w:rsid w:val="000D0951"/>
    <w:rsid w:val="000D0CFE"/>
    <w:rsid w:val="000D0D97"/>
    <w:rsid w:val="000D0F6D"/>
    <w:rsid w:val="000D1071"/>
    <w:rsid w:val="000D1256"/>
    <w:rsid w:val="000D126E"/>
    <w:rsid w:val="000D180A"/>
    <w:rsid w:val="000D1859"/>
    <w:rsid w:val="000D1D5D"/>
    <w:rsid w:val="000D1D9F"/>
    <w:rsid w:val="000D1DC3"/>
    <w:rsid w:val="000D2013"/>
    <w:rsid w:val="000D2534"/>
    <w:rsid w:val="000D28EB"/>
    <w:rsid w:val="000D2ACD"/>
    <w:rsid w:val="000D389A"/>
    <w:rsid w:val="000D3C55"/>
    <w:rsid w:val="000D3CBF"/>
    <w:rsid w:val="000D3D78"/>
    <w:rsid w:val="000D457C"/>
    <w:rsid w:val="000D4A46"/>
    <w:rsid w:val="000D4CAA"/>
    <w:rsid w:val="000D4EC2"/>
    <w:rsid w:val="000D5074"/>
    <w:rsid w:val="000D51FB"/>
    <w:rsid w:val="000D588B"/>
    <w:rsid w:val="000D5A28"/>
    <w:rsid w:val="000D6385"/>
    <w:rsid w:val="000D65AF"/>
    <w:rsid w:val="000D6A50"/>
    <w:rsid w:val="000D6D0D"/>
    <w:rsid w:val="000D7538"/>
    <w:rsid w:val="000D76B5"/>
    <w:rsid w:val="000D7BD8"/>
    <w:rsid w:val="000D7C19"/>
    <w:rsid w:val="000D7E7A"/>
    <w:rsid w:val="000D7E7D"/>
    <w:rsid w:val="000E0E85"/>
    <w:rsid w:val="000E1686"/>
    <w:rsid w:val="000E199F"/>
    <w:rsid w:val="000E1D30"/>
    <w:rsid w:val="000E2726"/>
    <w:rsid w:val="000E2B61"/>
    <w:rsid w:val="000E2E69"/>
    <w:rsid w:val="000E30B8"/>
    <w:rsid w:val="000E38BD"/>
    <w:rsid w:val="000E38D1"/>
    <w:rsid w:val="000E3B08"/>
    <w:rsid w:val="000E40AA"/>
    <w:rsid w:val="000E4909"/>
    <w:rsid w:val="000E49AA"/>
    <w:rsid w:val="000E4B4A"/>
    <w:rsid w:val="000E4D53"/>
    <w:rsid w:val="000E541F"/>
    <w:rsid w:val="000E5934"/>
    <w:rsid w:val="000E634E"/>
    <w:rsid w:val="000E63CA"/>
    <w:rsid w:val="000E7078"/>
    <w:rsid w:val="000E7132"/>
    <w:rsid w:val="000E7753"/>
    <w:rsid w:val="000E7785"/>
    <w:rsid w:val="000E7A83"/>
    <w:rsid w:val="000F012D"/>
    <w:rsid w:val="000F0403"/>
    <w:rsid w:val="000F0479"/>
    <w:rsid w:val="000F0BE0"/>
    <w:rsid w:val="000F0C45"/>
    <w:rsid w:val="000F0E4A"/>
    <w:rsid w:val="000F1102"/>
    <w:rsid w:val="000F1727"/>
    <w:rsid w:val="000F1899"/>
    <w:rsid w:val="000F2238"/>
    <w:rsid w:val="000F25EB"/>
    <w:rsid w:val="000F2F22"/>
    <w:rsid w:val="000F35F5"/>
    <w:rsid w:val="000F3657"/>
    <w:rsid w:val="000F3793"/>
    <w:rsid w:val="000F3F96"/>
    <w:rsid w:val="000F4599"/>
    <w:rsid w:val="000F459E"/>
    <w:rsid w:val="000F4653"/>
    <w:rsid w:val="000F483E"/>
    <w:rsid w:val="000F4E3A"/>
    <w:rsid w:val="000F4E5C"/>
    <w:rsid w:val="000F5147"/>
    <w:rsid w:val="000F569A"/>
    <w:rsid w:val="000F5856"/>
    <w:rsid w:val="000F5AF6"/>
    <w:rsid w:val="000F5B4C"/>
    <w:rsid w:val="000F5BFE"/>
    <w:rsid w:val="000F5C54"/>
    <w:rsid w:val="000F615E"/>
    <w:rsid w:val="000F647E"/>
    <w:rsid w:val="000F795C"/>
    <w:rsid w:val="000F7C27"/>
    <w:rsid w:val="00100094"/>
    <w:rsid w:val="00100300"/>
    <w:rsid w:val="00100C7B"/>
    <w:rsid w:val="00100F29"/>
    <w:rsid w:val="001014CC"/>
    <w:rsid w:val="001014F0"/>
    <w:rsid w:val="001018FD"/>
    <w:rsid w:val="00101B48"/>
    <w:rsid w:val="001020BF"/>
    <w:rsid w:val="0010279A"/>
    <w:rsid w:val="00102D80"/>
    <w:rsid w:val="00103017"/>
    <w:rsid w:val="00103079"/>
    <w:rsid w:val="001034E3"/>
    <w:rsid w:val="00103664"/>
    <w:rsid w:val="00104061"/>
    <w:rsid w:val="0010431E"/>
    <w:rsid w:val="001044C8"/>
    <w:rsid w:val="00104D23"/>
    <w:rsid w:val="001052D4"/>
    <w:rsid w:val="00105384"/>
    <w:rsid w:val="0010540D"/>
    <w:rsid w:val="00105D73"/>
    <w:rsid w:val="00106163"/>
    <w:rsid w:val="00106625"/>
    <w:rsid w:val="00106699"/>
    <w:rsid w:val="00106B16"/>
    <w:rsid w:val="00106DA5"/>
    <w:rsid w:val="00107006"/>
    <w:rsid w:val="001072D4"/>
    <w:rsid w:val="001075FF"/>
    <w:rsid w:val="00107AAD"/>
    <w:rsid w:val="00107D6E"/>
    <w:rsid w:val="001112BA"/>
    <w:rsid w:val="001113F5"/>
    <w:rsid w:val="001114FA"/>
    <w:rsid w:val="00111A90"/>
    <w:rsid w:val="00111E6C"/>
    <w:rsid w:val="00111EA8"/>
    <w:rsid w:val="0011291A"/>
    <w:rsid w:val="00112BD0"/>
    <w:rsid w:val="00112C49"/>
    <w:rsid w:val="00112C85"/>
    <w:rsid w:val="00112D3D"/>
    <w:rsid w:val="00112D79"/>
    <w:rsid w:val="00112E8B"/>
    <w:rsid w:val="00112ECE"/>
    <w:rsid w:val="0011371E"/>
    <w:rsid w:val="001137F7"/>
    <w:rsid w:val="00114522"/>
    <w:rsid w:val="001149E2"/>
    <w:rsid w:val="00114A6C"/>
    <w:rsid w:val="00115305"/>
    <w:rsid w:val="001153F1"/>
    <w:rsid w:val="00116D1C"/>
    <w:rsid w:val="00116D25"/>
    <w:rsid w:val="00120A1A"/>
    <w:rsid w:val="00121391"/>
    <w:rsid w:val="00121438"/>
    <w:rsid w:val="00122136"/>
    <w:rsid w:val="00122381"/>
    <w:rsid w:val="00122694"/>
    <w:rsid w:val="00122750"/>
    <w:rsid w:val="001229C8"/>
    <w:rsid w:val="00122BE7"/>
    <w:rsid w:val="00122D57"/>
    <w:rsid w:val="00122EBC"/>
    <w:rsid w:val="001234C2"/>
    <w:rsid w:val="00123A8D"/>
    <w:rsid w:val="00123C3E"/>
    <w:rsid w:val="001241CA"/>
    <w:rsid w:val="00124368"/>
    <w:rsid w:val="001247F8"/>
    <w:rsid w:val="00124A29"/>
    <w:rsid w:val="00124DED"/>
    <w:rsid w:val="00125208"/>
    <w:rsid w:val="001252F9"/>
    <w:rsid w:val="001253BE"/>
    <w:rsid w:val="00125495"/>
    <w:rsid w:val="001263BE"/>
    <w:rsid w:val="00126C73"/>
    <w:rsid w:val="00127127"/>
    <w:rsid w:val="00127AC1"/>
    <w:rsid w:val="00130067"/>
    <w:rsid w:val="00130C38"/>
    <w:rsid w:val="0013132A"/>
    <w:rsid w:val="001319F0"/>
    <w:rsid w:val="00131BAA"/>
    <w:rsid w:val="0013229F"/>
    <w:rsid w:val="00132C7B"/>
    <w:rsid w:val="00132FE5"/>
    <w:rsid w:val="001333AC"/>
    <w:rsid w:val="001333E8"/>
    <w:rsid w:val="00133B13"/>
    <w:rsid w:val="00133F31"/>
    <w:rsid w:val="0013436C"/>
    <w:rsid w:val="00134628"/>
    <w:rsid w:val="00134830"/>
    <w:rsid w:val="00135D3B"/>
    <w:rsid w:val="00135EC7"/>
    <w:rsid w:val="00135ED6"/>
    <w:rsid w:val="00135F6B"/>
    <w:rsid w:val="0013619F"/>
    <w:rsid w:val="0013669D"/>
    <w:rsid w:val="00136B4C"/>
    <w:rsid w:val="00137625"/>
    <w:rsid w:val="00137C88"/>
    <w:rsid w:val="00140844"/>
    <w:rsid w:val="00140C9B"/>
    <w:rsid w:val="00140CE7"/>
    <w:rsid w:val="00140D83"/>
    <w:rsid w:val="00140E73"/>
    <w:rsid w:val="00140FCA"/>
    <w:rsid w:val="0014115D"/>
    <w:rsid w:val="0014120A"/>
    <w:rsid w:val="001415C4"/>
    <w:rsid w:val="00141B9C"/>
    <w:rsid w:val="00141F2B"/>
    <w:rsid w:val="00141F48"/>
    <w:rsid w:val="00142E4B"/>
    <w:rsid w:val="0014335F"/>
    <w:rsid w:val="00143634"/>
    <w:rsid w:val="001436C3"/>
    <w:rsid w:val="00143B67"/>
    <w:rsid w:val="001445E2"/>
    <w:rsid w:val="0014468B"/>
    <w:rsid w:val="00144856"/>
    <w:rsid w:val="00144941"/>
    <w:rsid w:val="00145132"/>
    <w:rsid w:val="001452C6"/>
    <w:rsid w:val="001453A3"/>
    <w:rsid w:val="00145858"/>
    <w:rsid w:val="00145873"/>
    <w:rsid w:val="00145BA7"/>
    <w:rsid w:val="00145EDE"/>
    <w:rsid w:val="001463AB"/>
    <w:rsid w:val="0014640F"/>
    <w:rsid w:val="00146A95"/>
    <w:rsid w:val="00146CCF"/>
    <w:rsid w:val="00147215"/>
    <w:rsid w:val="00147902"/>
    <w:rsid w:val="00147A39"/>
    <w:rsid w:val="00147EB6"/>
    <w:rsid w:val="00150150"/>
    <w:rsid w:val="001505D5"/>
    <w:rsid w:val="00150B17"/>
    <w:rsid w:val="00150C63"/>
    <w:rsid w:val="00150ED0"/>
    <w:rsid w:val="0015101A"/>
    <w:rsid w:val="001514C0"/>
    <w:rsid w:val="00151864"/>
    <w:rsid w:val="00151B7A"/>
    <w:rsid w:val="00151DDF"/>
    <w:rsid w:val="0015269C"/>
    <w:rsid w:val="0015314E"/>
    <w:rsid w:val="001534F3"/>
    <w:rsid w:val="0015408F"/>
    <w:rsid w:val="00154FFE"/>
    <w:rsid w:val="001550D9"/>
    <w:rsid w:val="001552F8"/>
    <w:rsid w:val="00155497"/>
    <w:rsid w:val="00155774"/>
    <w:rsid w:val="00156069"/>
    <w:rsid w:val="001560A9"/>
    <w:rsid w:val="00156378"/>
    <w:rsid w:val="0015655F"/>
    <w:rsid w:val="00156640"/>
    <w:rsid w:val="00156977"/>
    <w:rsid w:val="00156D3F"/>
    <w:rsid w:val="00156E6C"/>
    <w:rsid w:val="001574B4"/>
    <w:rsid w:val="001576B8"/>
    <w:rsid w:val="001577A8"/>
    <w:rsid w:val="0015796D"/>
    <w:rsid w:val="00157D28"/>
    <w:rsid w:val="00160542"/>
    <w:rsid w:val="001608E6"/>
    <w:rsid w:val="00160CC7"/>
    <w:rsid w:val="00161363"/>
    <w:rsid w:val="0016182D"/>
    <w:rsid w:val="00161DD8"/>
    <w:rsid w:val="00161FCD"/>
    <w:rsid w:val="001625E3"/>
    <w:rsid w:val="00162AE4"/>
    <w:rsid w:val="001632D7"/>
    <w:rsid w:val="0016333C"/>
    <w:rsid w:val="001638D2"/>
    <w:rsid w:val="00164022"/>
    <w:rsid w:val="001646B9"/>
    <w:rsid w:val="00164C8B"/>
    <w:rsid w:val="00165327"/>
    <w:rsid w:val="0016538E"/>
    <w:rsid w:val="001656C3"/>
    <w:rsid w:val="00165A27"/>
    <w:rsid w:val="00165C89"/>
    <w:rsid w:val="00165CA6"/>
    <w:rsid w:val="00165D46"/>
    <w:rsid w:val="0016652D"/>
    <w:rsid w:val="001665AE"/>
    <w:rsid w:val="00166827"/>
    <w:rsid w:val="00166855"/>
    <w:rsid w:val="00166925"/>
    <w:rsid w:val="001669B9"/>
    <w:rsid w:val="001669C0"/>
    <w:rsid w:val="0016772F"/>
    <w:rsid w:val="00167ECB"/>
    <w:rsid w:val="001708FD"/>
    <w:rsid w:val="001709E4"/>
    <w:rsid w:val="00170CA7"/>
    <w:rsid w:val="0017118F"/>
    <w:rsid w:val="001715DA"/>
    <w:rsid w:val="00172256"/>
    <w:rsid w:val="00172432"/>
    <w:rsid w:val="001728F7"/>
    <w:rsid w:val="00172A1C"/>
    <w:rsid w:val="00172ADB"/>
    <w:rsid w:val="00172C23"/>
    <w:rsid w:val="00172EF2"/>
    <w:rsid w:val="00172F4D"/>
    <w:rsid w:val="001733F3"/>
    <w:rsid w:val="0017378E"/>
    <w:rsid w:val="00173F85"/>
    <w:rsid w:val="001742F1"/>
    <w:rsid w:val="001748EB"/>
    <w:rsid w:val="00174E27"/>
    <w:rsid w:val="00174F02"/>
    <w:rsid w:val="00175483"/>
    <w:rsid w:val="00175A2D"/>
    <w:rsid w:val="00175AFB"/>
    <w:rsid w:val="00175C22"/>
    <w:rsid w:val="00175E28"/>
    <w:rsid w:val="0017605A"/>
    <w:rsid w:val="00176A1B"/>
    <w:rsid w:val="00176DED"/>
    <w:rsid w:val="00176DEE"/>
    <w:rsid w:val="001771CF"/>
    <w:rsid w:val="00177460"/>
    <w:rsid w:val="00177971"/>
    <w:rsid w:val="0018015E"/>
    <w:rsid w:val="001801AB"/>
    <w:rsid w:val="0018027F"/>
    <w:rsid w:val="001806E7"/>
    <w:rsid w:val="001809EF"/>
    <w:rsid w:val="00180D1E"/>
    <w:rsid w:val="00180E71"/>
    <w:rsid w:val="001818CD"/>
    <w:rsid w:val="00181A79"/>
    <w:rsid w:val="00182135"/>
    <w:rsid w:val="0018231B"/>
    <w:rsid w:val="0018257F"/>
    <w:rsid w:val="001825D9"/>
    <w:rsid w:val="00182654"/>
    <w:rsid w:val="00183128"/>
    <w:rsid w:val="0018367A"/>
    <w:rsid w:val="00183B98"/>
    <w:rsid w:val="00183EC4"/>
    <w:rsid w:val="00183EE6"/>
    <w:rsid w:val="001842DE"/>
    <w:rsid w:val="0018479B"/>
    <w:rsid w:val="00184B60"/>
    <w:rsid w:val="0018551C"/>
    <w:rsid w:val="001855A0"/>
    <w:rsid w:val="00185725"/>
    <w:rsid w:val="00186064"/>
    <w:rsid w:val="00186226"/>
    <w:rsid w:val="00186587"/>
    <w:rsid w:val="00186900"/>
    <w:rsid w:val="00186928"/>
    <w:rsid w:val="00186DC5"/>
    <w:rsid w:val="0018704D"/>
    <w:rsid w:val="0018794B"/>
    <w:rsid w:val="00187EA4"/>
    <w:rsid w:val="001901C7"/>
    <w:rsid w:val="0019031D"/>
    <w:rsid w:val="001904EF"/>
    <w:rsid w:val="00190761"/>
    <w:rsid w:val="001909DA"/>
    <w:rsid w:val="00190F2B"/>
    <w:rsid w:val="00191004"/>
    <w:rsid w:val="0019226E"/>
    <w:rsid w:val="0019252A"/>
    <w:rsid w:val="001927AE"/>
    <w:rsid w:val="00192956"/>
    <w:rsid w:val="001930AF"/>
    <w:rsid w:val="001933F1"/>
    <w:rsid w:val="00193C43"/>
    <w:rsid w:val="00194091"/>
    <w:rsid w:val="00194097"/>
    <w:rsid w:val="001943A3"/>
    <w:rsid w:val="001947B7"/>
    <w:rsid w:val="0019492D"/>
    <w:rsid w:val="00194B4B"/>
    <w:rsid w:val="00195065"/>
    <w:rsid w:val="0019672E"/>
    <w:rsid w:val="00196DC3"/>
    <w:rsid w:val="0019710F"/>
    <w:rsid w:val="00197620"/>
    <w:rsid w:val="00197CA8"/>
    <w:rsid w:val="001A054D"/>
    <w:rsid w:val="001A06D1"/>
    <w:rsid w:val="001A0F7D"/>
    <w:rsid w:val="001A18A9"/>
    <w:rsid w:val="001A1E2F"/>
    <w:rsid w:val="001A2198"/>
    <w:rsid w:val="001A2B0A"/>
    <w:rsid w:val="001A2FD4"/>
    <w:rsid w:val="001A328D"/>
    <w:rsid w:val="001A3496"/>
    <w:rsid w:val="001A3959"/>
    <w:rsid w:val="001A4C29"/>
    <w:rsid w:val="001A4F00"/>
    <w:rsid w:val="001A58C6"/>
    <w:rsid w:val="001A69FB"/>
    <w:rsid w:val="001A6EA9"/>
    <w:rsid w:val="001A792F"/>
    <w:rsid w:val="001A79A8"/>
    <w:rsid w:val="001A79E7"/>
    <w:rsid w:val="001B0DC2"/>
    <w:rsid w:val="001B0F39"/>
    <w:rsid w:val="001B10B1"/>
    <w:rsid w:val="001B15A9"/>
    <w:rsid w:val="001B16EA"/>
    <w:rsid w:val="001B1872"/>
    <w:rsid w:val="001B1BC1"/>
    <w:rsid w:val="001B227F"/>
    <w:rsid w:val="001B2777"/>
    <w:rsid w:val="001B2954"/>
    <w:rsid w:val="001B2EE9"/>
    <w:rsid w:val="001B33F0"/>
    <w:rsid w:val="001B362A"/>
    <w:rsid w:val="001B4AD3"/>
    <w:rsid w:val="001B4AED"/>
    <w:rsid w:val="001B4F34"/>
    <w:rsid w:val="001B54E5"/>
    <w:rsid w:val="001B55A0"/>
    <w:rsid w:val="001B56BB"/>
    <w:rsid w:val="001B68ED"/>
    <w:rsid w:val="001B6CEF"/>
    <w:rsid w:val="001B6F81"/>
    <w:rsid w:val="001B77FF"/>
    <w:rsid w:val="001B7C0B"/>
    <w:rsid w:val="001B7D0D"/>
    <w:rsid w:val="001C016F"/>
    <w:rsid w:val="001C0524"/>
    <w:rsid w:val="001C0CD3"/>
    <w:rsid w:val="001C10B4"/>
    <w:rsid w:val="001C12E0"/>
    <w:rsid w:val="001C13DC"/>
    <w:rsid w:val="001C171C"/>
    <w:rsid w:val="001C1905"/>
    <w:rsid w:val="001C20D2"/>
    <w:rsid w:val="001C2557"/>
    <w:rsid w:val="001C274F"/>
    <w:rsid w:val="001C2757"/>
    <w:rsid w:val="001C276A"/>
    <w:rsid w:val="001C2D89"/>
    <w:rsid w:val="001C3A36"/>
    <w:rsid w:val="001C3D0C"/>
    <w:rsid w:val="001C3F4C"/>
    <w:rsid w:val="001C40C8"/>
    <w:rsid w:val="001C448A"/>
    <w:rsid w:val="001C499E"/>
    <w:rsid w:val="001C4A5E"/>
    <w:rsid w:val="001C4C67"/>
    <w:rsid w:val="001C4DF9"/>
    <w:rsid w:val="001C5EF2"/>
    <w:rsid w:val="001C6218"/>
    <w:rsid w:val="001C64C9"/>
    <w:rsid w:val="001C656C"/>
    <w:rsid w:val="001C65CD"/>
    <w:rsid w:val="001C6EF9"/>
    <w:rsid w:val="001C6F77"/>
    <w:rsid w:val="001C7A47"/>
    <w:rsid w:val="001C7FE8"/>
    <w:rsid w:val="001D016C"/>
    <w:rsid w:val="001D0223"/>
    <w:rsid w:val="001D0338"/>
    <w:rsid w:val="001D0407"/>
    <w:rsid w:val="001D0677"/>
    <w:rsid w:val="001D0933"/>
    <w:rsid w:val="001D0B96"/>
    <w:rsid w:val="001D0C15"/>
    <w:rsid w:val="001D0F69"/>
    <w:rsid w:val="001D1233"/>
    <w:rsid w:val="001D168C"/>
    <w:rsid w:val="001D18D7"/>
    <w:rsid w:val="001D1FAC"/>
    <w:rsid w:val="001D202B"/>
    <w:rsid w:val="001D25FD"/>
    <w:rsid w:val="001D26AE"/>
    <w:rsid w:val="001D2824"/>
    <w:rsid w:val="001D2941"/>
    <w:rsid w:val="001D2989"/>
    <w:rsid w:val="001D300C"/>
    <w:rsid w:val="001D306E"/>
    <w:rsid w:val="001D34C8"/>
    <w:rsid w:val="001D3562"/>
    <w:rsid w:val="001D3A96"/>
    <w:rsid w:val="001D3C27"/>
    <w:rsid w:val="001D42C6"/>
    <w:rsid w:val="001D43B2"/>
    <w:rsid w:val="001D4997"/>
    <w:rsid w:val="001D499F"/>
    <w:rsid w:val="001D525F"/>
    <w:rsid w:val="001D55D3"/>
    <w:rsid w:val="001D577B"/>
    <w:rsid w:val="001D5844"/>
    <w:rsid w:val="001D5A2B"/>
    <w:rsid w:val="001D6042"/>
    <w:rsid w:val="001D6830"/>
    <w:rsid w:val="001D721F"/>
    <w:rsid w:val="001D7478"/>
    <w:rsid w:val="001D747E"/>
    <w:rsid w:val="001D7540"/>
    <w:rsid w:val="001D7649"/>
    <w:rsid w:val="001D79A7"/>
    <w:rsid w:val="001D79CA"/>
    <w:rsid w:val="001D7C0C"/>
    <w:rsid w:val="001E0367"/>
    <w:rsid w:val="001E112C"/>
    <w:rsid w:val="001E12DE"/>
    <w:rsid w:val="001E130A"/>
    <w:rsid w:val="001E158E"/>
    <w:rsid w:val="001E15CE"/>
    <w:rsid w:val="001E18A1"/>
    <w:rsid w:val="001E2567"/>
    <w:rsid w:val="001E3243"/>
    <w:rsid w:val="001E3CCA"/>
    <w:rsid w:val="001E49B3"/>
    <w:rsid w:val="001E4E33"/>
    <w:rsid w:val="001E52B9"/>
    <w:rsid w:val="001E5678"/>
    <w:rsid w:val="001E59AC"/>
    <w:rsid w:val="001E5CE2"/>
    <w:rsid w:val="001E6118"/>
    <w:rsid w:val="001E65F8"/>
    <w:rsid w:val="001E6714"/>
    <w:rsid w:val="001E6BE1"/>
    <w:rsid w:val="001E79FF"/>
    <w:rsid w:val="001E7C32"/>
    <w:rsid w:val="001E7F97"/>
    <w:rsid w:val="001F00B4"/>
    <w:rsid w:val="001F0170"/>
    <w:rsid w:val="001F0682"/>
    <w:rsid w:val="001F094C"/>
    <w:rsid w:val="001F0D99"/>
    <w:rsid w:val="001F13A4"/>
    <w:rsid w:val="001F1A17"/>
    <w:rsid w:val="001F1EE3"/>
    <w:rsid w:val="001F1F72"/>
    <w:rsid w:val="001F20AF"/>
    <w:rsid w:val="001F2318"/>
    <w:rsid w:val="001F2420"/>
    <w:rsid w:val="001F24A4"/>
    <w:rsid w:val="001F29C7"/>
    <w:rsid w:val="001F3518"/>
    <w:rsid w:val="001F4C30"/>
    <w:rsid w:val="001F4E7F"/>
    <w:rsid w:val="001F4F57"/>
    <w:rsid w:val="001F56A3"/>
    <w:rsid w:val="001F5880"/>
    <w:rsid w:val="001F5929"/>
    <w:rsid w:val="001F60DB"/>
    <w:rsid w:val="001F6346"/>
    <w:rsid w:val="001F6576"/>
    <w:rsid w:val="001F669B"/>
    <w:rsid w:val="001F6812"/>
    <w:rsid w:val="001F68AD"/>
    <w:rsid w:val="001F6B58"/>
    <w:rsid w:val="001F6BE2"/>
    <w:rsid w:val="001F747C"/>
    <w:rsid w:val="001F7615"/>
    <w:rsid w:val="001F790D"/>
    <w:rsid w:val="001F7B0A"/>
    <w:rsid w:val="001F7BC0"/>
    <w:rsid w:val="001F7E3F"/>
    <w:rsid w:val="002005F1"/>
    <w:rsid w:val="00200AC5"/>
    <w:rsid w:val="00200AC6"/>
    <w:rsid w:val="00200B2B"/>
    <w:rsid w:val="00201C71"/>
    <w:rsid w:val="00201DC1"/>
    <w:rsid w:val="00201FC1"/>
    <w:rsid w:val="00202349"/>
    <w:rsid w:val="00202527"/>
    <w:rsid w:val="00202A57"/>
    <w:rsid w:val="00202B49"/>
    <w:rsid w:val="002030E7"/>
    <w:rsid w:val="0020337B"/>
    <w:rsid w:val="00203804"/>
    <w:rsid w:val="00203DFF"/>
    <w:rsid w:val="00203E35"/>
    <w:rsid w:val="00204611"/>
    <w:rsid w:val="00204705"/>
    <w:rsid w:val="00205BFE"/>
    <w:rsid w:val="00205E5A"/>
    <w:rsid w:val="002061A9"/>
    <w:rsid w:val="00206BCA"/>
    <w:rsid w:val="00206D55"/>
    <w:rsid w:val="00206F7C"/>
    <w:rsid w:val="00207175"/>
    <w:rsid w:val="002072A3"/>
    <w:rsid w:val="00210845"/>
    <w:rsid w:val="00210CCB"/>
    <w:rsid w:val="0021139D"/>
    <w:rsid w:val="00211DFF"/>
    <w:rsid w:val="0021252B"/>
    <w:rsid w:val="002127C3"/>
    <w:rsid w:val="002129B4"/>
    <w:rsid w:val="0021307F"/>
    <w:rsid w:val="002133BB"/>
    <w:rsid w:val="002147F6"/>
    <w:rsid w:val="00214DDB"/>
    <w:rsid w:val="002155F0"/>
    <w:rsid w:val="00216308"/>
    <w:rsid w:val="0021655B"/>
    <w:rsid w:val="00216A1C"/>
    <w:rsid w:val="00217807"/>
    <w:rsid w:val="00217C20"/>
    <w:rsid w:val="00217DA2"/>
    <w:rsid w:val="00217EB8"/>
    <w:rsid w:val="0022020D"/>
    <w:rsid w:val="0022021C"/>
    <w:rsid w:val="002202E9"/>
    <w:rsid w:val="00220A31"/>
    <w:rsid w:val="00220C3B"/>
    <w:rsid w:val="00220D55"/>
    <w:rsid w:val="00221013"/>
    <w:rsid w:val="00221508"/>
    <w:rsid w:val="00221790"/>
    <w:rsid w:val="00221980"/>
    <w:rsid w:val="00221EFD"/>
    <w:rsid w:val="0022240C"/>
    <w:rsid w:val="0022264F"/>
    <w:rsid w:val="0022291C"/>
    <w:rsid w:val="00222DD9"/>
    <w:rsid w:val="0022339C"/>
    <w:rsid w:val="00223868"/>
    <w:rsid w:val="002239AC"/>
    <w:rsid w:val="002244C1"/>
    <w:rsid w:val="00225226"/>
    <w:rsid w:val="00225BE5"/>
    <w:rsid w:val="0022633F"/>
    <w:rsid w:val="00226DFF"/>
    <w:rsid w:val="00226F8A"/>
    <w:rsid w:val="00227A82"/>
    <w:rsid w:val="00230A10"/>
    <w:rsid w:val="00230BDC"/>
    <w:rsid w:val="002310B8"/>
    <w:rsid w:val="002311EE"/>
    <w:rsid w:val="002333BC"/>
    <w:rsid w:val="002337AD"/>
    <w:rsid w:val="00233B49"/>
    <w:rsid w:val="00233C2C"/>
    <w:rsid w:val="00233D80"/>
    <w:rsid w:val="002340C8"/>
    <w:rsid w:val="002342AB"/>
    <w:rsid w:val="002351F7"/>
    <w:rsid w:val="00235917"/>
    <w:rsid w:val="00236348"/>
    <w:rsid w:val="00236783"/>
    <w:rsid w:val="002367F2"/>
    <w:rsid w:val="00236AFF"/>
    <w:rsid w:val="00236FE7"/>
    <w:rsid w:val="00237218"/>
    <w:rsid w:val="0023725C"/>
    <w:rsid w:val="0023747E"/>
    <w:rsid w:val="00237F5C"/>
    <w:rsid w:val="00240A3B"/>
    <w:rsid w:val="002416AC"/>
    <w:rsid w:val="00241B69"/>
    <w:rsid w:val="00241E83"/>
    <w:rsid w:val="00241EF6"/>
    <w:rsid w:val="0024251D"/>
    <w:rsid w:val="00242C92"/>
    <w:rsid w:val="00242EF0"/>
    <w:rsid w:val="00242F13"/>
    <w:rsid w:val="0024347A"/>
    <w:rsid w:val="00243664"/>
    <w:rsid w:val="00243D1D"/>
    <w:rsid w:val="002443D6"/>
    <w:rsid w:val="00244442"/>
    <w:rsid w:val="002444F6"/>
    <w:rsid w:val="00244B53"/>
    <w:rsid w:val="002455C1"/>
    <w:rsid w:val="0024575E"/>
    <w:rsid w:val="00245FAA"/>
    <w:rsid w:val="00246977"/>
    <w:rsid w:val="00246B9F"/>
    <w:rsid w:val="00246BD7"/>
    <w:rsid w:val="00246C5A"/>
    <w:rsid w:val="00246E3F"/>
    <w:rsid w:val="00246F75"/>
    <w:rsid w:val="00250332"/>
    <w:rsid w:val="002506E5"/>
    <w:rsid w:val="00250EE6"/>
    <w:rsid w:val="00251094"/>
    <w:rsid w:val="00251230"/>
    <w:rsid w:val="002513D7"/>
    <w:rsid w:val="00251CBA"/>
    <w:rsid w:val="00251E55"/>
    <w:rsid w:val="00252202"/>
    <w:rsid w:val="002529C7"/>
    <w:rsid w:val="00253E9C"/>
    <w:rsid w:val="00254346"/>
    <w:rsid w:val="0025487D"/>
    <w:rsid w:val="00254A56"/>
    <w:rsid w:val="00254B6B"/>
    <w:rsid w:val="00254DA9"/>
    <w:rsid w:val="00254FC3"/>
    <w:rsid w:val="002557E9"/>
    <w:rsid w:val="002558D6"/>
    <w:rsid w:val="002559CF"/>
    <w:rsid w:val="00255B75"/>
    <w:rsid w:val="00255C7E"/>
    <w:rsid w:val="002562A0"/>
    <w:rsid w:val="002566B5"/>
    <w:rsid w:val="00256A05"/>
    <w:rsid w:val="00256A56"/>
    <w:rsid w:val="00256C21"/>
    <w:rsid w:val="00256F8B"/>
    <w:rsid w:val="00257632"/>
    <w:rsid w:val="00257B52"/>
    <w:rsid w:val="00257D23"/>
    <w:rsid w:val="0026038A"/>
    <w:rsid w:val="00260551"/>
    <w:rsid w:val="00260E6C"/>
    <w:rsid w:val="00260EFE"/>
    <w:rsid w:val="00261689"/>
    <w:rsid w:val="002616AA"/>
    <w:rsid w:val="00261AA3"/>
    <w:rsid w:val="00261EE1"/>
    <w:rsid w:val="002623B2"/>
    <w:rsid w:val="00262CBA"/>
    <w:rsid w:val="00262F1B"/>
    <w:rsid w:val="002639CD"/>
    <w:rsid w:val="002645CE"/>
    <w:rsid w:val="00264D38"/>
    <w:rsid w:val="00264E97"/>
    <w:rsid w:val="00265239"/>
    <w:rsid w:val="0026529C"/>
    <w:rsid w:val="002657B9"/>
    <w:rsid w:val="00265F49"/>
    <w:rsid w:val="00266572"/>
    <w:rsid w:val="002666B1"/>
    <w:rsid w:val="00267E01"/>
    <w:rsid w:val="0027016C"/>
    <w:rsid w:val="00270B67"/>
    <w:rsid w:val="00271108"/>
    <w:rsid w:val="00271191"/>
    <w:rsid w:val="00271B4E"/>
    <w:rsid w:val="00272410"/>
    <w:rsid w:val="0027252B"/>
    <w:rsid w:val="0027289D"/>
    <w:rsid w:val="002728DB"/>
    <w:rsid w:val="00272F3A"/>
    <w:rsid w:val="00272F58"/>
    <w:rsid w:val="00273199"/>
    <w:rsid w:val="0027320F"/>
    <w:rsid w:val="002737C0"/>
    <w:rsid w:val="00274176"/>
    <w:rsid w:val="0027458C"/>
    <w:rsid w:val="00274702"/>
    <w:rsid w:val="00274902"/>
    <w:rsid w:val="00274EFF"/>
    <w:rsid w:val="002754E2"/>
    <w:rsid w:val="00275960"/>
    <w:rsid w:val="00275B19"/>
    <w:rsid w:val="00275C16"/>
    <w:rsid w:val="00275C36"/>
    <w:rsid w:val="00275F7E"/>
    <w:rsid w:val="0027682A"/>
    <w:rsid w:val="00276A57"/>
    <w:rsid w:val="00277672"/>
    <w:rsid w:val="00277CA6"/>
    <w:rsid w:val="00277CF7"/>
    <w:rsid w:val="00277D2F"/>
    <w:rsid w:val="002806B3"/>
    <w:rsid w:val="00280E56"/>
    <w:rsid w:val="002812A9"/>
    <w:rsid w:val="002818EB"/>
    <w:rsid w:val="00281990"/>
    <w:rsid w:val="00281BA5"/>
    <w:rsid w:val="00281E69"/>
    <w:rsid w:val="00282299"/>
    <w:rsid w:val="00282A9F"/>
    <w:rsid w:val="00282EBD"/>
    <w:rsid w:val="0028402D"/>
    <w:rsid w:val="00284259"/>
    <w:rsid w:val="00284274"/>
    <w:rsid w:val="002845BC"/>
    <w:rsid w:val="00284A68"/>
    <w:rsid w:val="00284A87"/>
    <w:rsid w:val="00285853"/>
    <w:rsid w:val="0028643D"/>
    <w:rsid w:val="00286560"/>
    <w:rsid w:val="00286570"/>
    <w:rsid w:val="00286983"/>
    <w:rsid w:val="002870E7"/>
    <w:rsid w:val="00287C47"/>
    <w:rsid w:val="00287F28"/>
    <w:rsid w:val="00287FBE"/>
    <w:rsid w:val="00290038"/>
    <w:rsid w:val="0029044B"/>
    <w:rsid w:val="00290791"/>
    <w:rsid w:val="00290CD3"/>
    <w:rsid w:val="0029119A"/>
    <w:rsid w:val="002919F8"/>
    <w:rsid w:val="00291A47"/>
    <w:rsid w:val="00291C09"/>
    <w:rsid w:val="00291D5C"/>
    <w:rsid w:val="00291FB4"/>
    <w:rsid w:val="00292078"/>
    <w:rsid w:val="00292196"/>
    <w:rsid w:val="0029279A"/>
    <w:rsid w:val="002928AC"/>
    <w:rsid w:val="00292C70"/>
    <w:rsid w:val="00293614"/>
    <w:rsid w:val="00293660"/>
    <w:rsid w:val="00293974"/>
    <w:rsid w:val="00293AA0"/>
    <w:rsid w:val="00293C17"/>
    <w:rsid w:val="00293CFA"/>
    <w:rsid w:val="002942C1"/>
    <w:rsid w:val="0029435F"/>
    <w:rsid w:val="00294598"/>
    <w:rsid w:val="0029504D"/>
    <w:rsid w:val="00295430"/>
    <w:rsid w:val="002963E4"/>
    <w:rsid w:val="0029682A"/>
    <w:rsid w:val="00296AB2"/>
    <w:rsid w:val="00296D2C"/>
    <w:rsid w:val="00296FA6"/>
    <w:rsid w:val="00297B0F"/>
    <w:rsid w:val="00297E7F"/>
    <w:rsid w:val="00297F5A"/>
    <w:rsid w:val="002A0404"/>
    <w:rsid w:val="002A04EF"/>
    <w:rsid w:val="002A09F3"/>
    <w:rsid w:val="002A0AB2"/>
    <w:rsid w:val="002A0BE5"/>
    <w:rsid w:val="002A0C9C"/>
    <w:rsid w:val="002A1281"/>
    <w:rsid w:val="002A25B8"/>
    <w:rsid w:val="002A2DFF"/>
    <w:rsid w:val="002A3752"/>
    <w:rsid w:val="002A39A3"/>
    <w:rsid w:val="002A406B"/>
    <w:rsid w:val="002A44BF"/>
    <w:rsid w:val="002A4B2D"/>
    <w:rsid w:val="002A4C91"/>
    <w:rsid w:val="002A4EE6"/>
    <w:rsid w:val="002A4F6C"/>
    <w:rsid w:val="002A593A"/>
    <w:rsid w:val="002A5BE3"/>
    <w:rsid w:val="002A6142"/>
    <w:rsid w:val="002A6356"/>
    <w:rsid w:val="002A68C9"/>
    <w:rsid w:val="002A6EA9"/>
    <w:rsid w:val="002A7048"/>
    <w:rsid w:val="002A719F"/>
    <w:rsid w:val="002A74C3"/>
    <w:rsid w:val="002A7613"/>
    <w:rsid w:val="002A77CF"/>
    <w:rsid w:val="002A78CB"/>
    <w:rsid w:val="002A7960"/>
    <w:rsid w:val="002B0AF6"/>
    <w:rsid w:val="002B0B3D"/>
    <w:rsid w:val="002B0D3C"/>
    <w:rsid w:val="002B0F50"/>
    <w:rsid w:val="002B0FED"/>
    <w:rsid w:val="002B145E"/>
    <w:rsid w:val="002B18BB"/>
    <w:rsid w:val="002B19D5"/>
    <w:rsid w:val="002B1B4D"/>
    <w:rsid w:val="002B1C7F"/>
    <w:rsid w:val="002B2071"/>
    <w:rsid w:val="002B285F"/>
    <w:rsid w:val="002B2896"/>
    <w:rsid w:val="002B31CC"/>
    <w:rsid w:val="002B3DFB"/>
    <w:rsid w:val="002B3F32"/>
    <w:rsid w:val="002B3FE1"/>
    <w:rsid w:val="002B41E8"/>
    <w:rsid w:val="002B45E7"/>
    <w:rsid w:val="002B4637"/>
    <w:rsid w:val="002B49F2"/>
    <w:rsid w:val="002B4C5E"/>
    <w:rsid w:val="002B4D8C"/>
    <w:rsid w:val="002B5219"/>
    <w:rsid w:val="002B5378"/>
    <w:rsid w:val="002B55F6"/>
    <w:rsid w:val="002B599B"/>
    <w:rsid w:val="002B59D3"/>
    <w:rsid w:val="002B5DFD"/>
    <w:rsid w:val="002B63F3"/>
    <w:rsid w:val="002B6A0F"/>
    <w:rsid w:val="002B6B3A"/>
    <w:rsid w:val="002B6FF3"/>
    <w:rsid w:val="002B72F1"/>
    <w:rsid w:val="002B743D"/>
    <w:rsid w:val="002B7B6E"/>
    <w:rsid w:val="002B7D20"/>
    <w:rsid w:val="002B7D48"/>
    <w:rsid w:val="002C06E6"/>
    <w:rsid w:val="002C07E3"/>
    <w:rsid w:val="002C0C27"/>
    <w:rsid w:val="002C1135"/>
    <w:rsid w:val="002C12B6"/>
    <w:rsid w:val="002C1505"/>
    <w:rsid w:val="002C1DAE"/>
    <w:rsid w:val="002C2280"/>
    <w:rsid w:val="002C270D"/>
    <w:rsid w:val="002C272C"/>
    <w:rsid w:val="002C2823"/>
    <w:rsid w:val="002C2861"/>
    <w:rsid w:val="002C2C29"/>
    <w:rsid w:val="002C3C3D"/>
    <w:rsid w:val="002C4155"/>
    <w:rsid w:val="002C422C"/>
    <w:rsid w:val="002C465E"/>
    <w:rsid w:val="002C473F"/>
    <w:rsid w:val="002C5379"/>
    <w:rsid w:val="002C573A"/>
    <w:rsid w:val="002C5CDE"/>
    <w:rsid w:val="002C5E9B"/>
    <w:rsid w:val="002C6368"/>
    <w:rsid w:val="002C6572"/>
    <w:rsid w:val="002C69FF"/>
    <w:rsid w:val="002C6C32"/>
    <w:rsid w:val="002D0188"/>
    <w:rsid w:val="002D063A"/>
    <w:rsid w:val="002D0D15"/>
    <w:rsid w:val="002D0E3B"/>
    <w:rsid w:val="002D1498"/>
    <w:rsid w:val="002D1621"/>
    <w:rsid w:val="002D1790"/>
    <w:rsid w:val="002D21B7"/>
    <w:rsid w:val="002D2253"/>
    <w:rsid w:val="002D25BE"/>
    <w:rsid w:val="002D2C9C"/>
    <w:rsid w:val="002D3295"/>
    <w:rsid w:val="002D382E"/>
    <w:rsid w:val="002D45DE"/>
    <w:rsid w:val="002D4847"/>
    <w:rsid w:val="002D48B3"/>
    <w:rsid w:val="002D4FA5"/>
    <w:rsid w:val="002D587E"/>
    <w:rsid w:val="002D58F9"/>
    <w:rsid w:val="002D5EAD"/>
    <w:rsid w:val="002D639E"/>
    <w:rsid w:val="002D6C1F"/>
    <w:rsid w:val="002D7A8F"/>
    <w:rsid w:val="002E0355"/>
    <w:rsid w:val="002E07B2"/>
    <w:rsid w:val="002E08D6"/>
    <w:rsid w:val="002E0ABB"/>
    <w:rsid w:val="002E0D4C"/>
    <w:rsid w:val="002E197E"/>
    <w:rsid w:val="002E1AC0"/>
    <w:rsid w:val="002E1D63"/>
    <w:rsid w:val="002E2374"/>
    <w:rsid w:val="002E2765"/>
    <w:rsid w:val="002E2A54"/>
    <w:rsid w:val="002E2B86"/>
    <w:rsid w:val="002E2EF6"/>
    <w:rsid w:val="002E30CB"/>
    <w:rsid w:val="002E36B0"/>
    <w:rsid w:val="002E378D"/>
    <w:rsid w:val="002E3CEA"/>
    <w:rsid w:val="002E3D13"/>
    <w:rsid w:val="002E4508"/>
    <w:rsid w:val="002E477F"/>
    <w:rsid w:val="002E5B61"/>
    <w:rsid w:val="002E5BC9"/>
    <w:rsid w:val="002E5DDA"/>
    <w:rsid w:val="002E6CB1"/>
    <w:rsid w:val="002E7194"/>
    <w:rsid w:val="002E71B5"/>
    <w:rsid w:val="002E72DC"/>
    <w:rsid w:val="002E74F6"/>
    <w:rsid w:val="002E776A"/>
    <w:rsid w:val="002E7CA8"/>
    <w:rsid w:val="002E7FA9"/>
    <w:rsid w:val="002E7FF3"/>
    <w:rsid w:val="002F03D0"/>
    <w:rsid w:val="002F0671"/>
    <w:rsid w:val="002F0EE1"/>
    <w:rsid w:val="002F1292"/>
    <w:rsid w:val="002F18BD"/>
    <w:rsid w:val="002F2D8A"/>
    <w:rsid w:val="002F2F49"/>
    <w:rsid w:val="002F2F90"/>
    <w:rsid w:val="002F2FDB"/>
    <w:rsid w:val="002F31D4"/>
    <w:rsid w:val="002F343B"/>
    <w:rsid w:val="002F3457"/>
    <w:rsid w:val="002F3531"/>
    <w:rsid w:val="002F3698"/>
    <w:rsid w:val="002F3747"/>
    <w:rsid w:val="002F3C02"/>
    <w:rsid w:val="002F3D5C"/>
    <w:rsid w:val="002F3EBE"/>
    <w:rsid w:val="002F3F41"/>
    <w:rsid w:val="002F4EA9"/>
    <w:rsid w:val="002F4FBC"/>
    <w:rsid w:val="002F55DE"/>
    <w:rsid w:val="002F5716"/>
    <w:rsid w:val="002F5863"/>
    <w:rsid w:val="002F5A72"/>
    <w:rsid w:val="002F5BCA"/>
    <w:rsid w:val="002F5D53"/>
    <w:rsid w:val="002F5D80"/>
    <w:rsid w:val="002F5DF1"/>
    <w:rsid w:val="002F5E3F"/>
    <w:rsid w:val="002F5EBC"/>
    <w:rsid w:val="002F5F28"/>
    <w:rsid w:val="002F61A4"/>
    <w:rsid w:val="002F64C3"/>
    <w:rsid w:val="002F671A"/>
    <w:rsid w:val="002F69D4"/>
    <w:rsid w:val="002F6B0B"/>
    <w:rsid w:val="002F7085"/>
    <w:rsid w:val="002F7176"/>
    <w:rsid w:val="002F7677"/>
    <w:rsid w:val="002F7867"/>
    <w:rsid w:val="002F7B08"/>
    <w:rsid w:val="00300272"/>
    <w:rsid w:val="0030083F"/>
    <w:rsid w:val="003016C7"/>
    <w:rsid w:val="003016FF"/>
    <w:rsid w:val="00301B10"/>
    <w:rsid w:val="00301E50"/>
    <w:rsid w:val="00301F62"/>
    <w:rsid w:val="00301F8D"/>
    <w:rsid w:val="003020C3"/>
    <w:rsid w:val="003023CD"/>
    <w:rsid w:val="0030327E"/>
    <w:rsid w:val="00303AEB"/>
    <w:rsid w:val="00303BFC"/>
    <w:rsid w:val="003040EF"/>
    <w:rsid w:val="003045A0"/>
    <w:rsid w:val="00304BAB"/>
    <w:rsid w:val="00304C69"/>
    <w:rsid w:val="00304E44"/>
    <w:rsid w:val="00305358"/>
    <w:rsid w:val="00305399"/>
    <w:rsid w:val="0030551E"/>
    <w:rsid w:val="00305542"/>
    <w:rsid w:val="0030592F"/>
    <w:rsid w:val="00305B56"/>
    <w:rsid w:val="0030623B"/>
    <w:rsid w:val="003071F2"/>
    <w:rsid w:val="00307597"/>
    <w:rsid w:val="00310B7E"/>
    <w:rsid w:val="003118A3"/>
    <w:rsid w:val="0031260B"/>
    <w:rsid w:val="003126B7"/>
    <w:rsid w:val="00312889"/>
    <w:rsid w:val="00312DB4"/>
    <w:rsid w:val="00313130"/>
    <w:rsid w:val="003138FD"/>
    <w:rsid w:val="003139B7"/>
    <w:rsid w:val="00314314"/>
    <w:rsid w:val="00314346"/>
    <w:rsid w:val="003145C0"/>
    <w:rsid w:val="00314A42"/>
    <w:rsid w:val="00314D28"/>
    <w:rsid w:val="0031524A"/>
    <w:rsid w:val="00315448"/>
    <w:rsid w:val="0031549F"/>
    <w:rsid w:val="003154B1"/>
    <w:rsid w:val="003154F1"/>
    <w:rsid w:val="0031576D"/>
    <w:rsid w:val="00315BA9"/>
    <w:rsid w:val="00316280"/>
    <w:rsid w:val="00317883"/>
    <w:rsid w:val="00317934"/>
    <w:rsid w:val="00317A36"/>
    <w:rsid w:val="00317AC7"/>
    <w:rsid w:val="00317B0A"/>
    <w:rsid w:val="003204E7"/>
    <w:rsid w:val="00321262"/>
    <w:rsid w:val="0032169C"/>
    <w:rsid w:val="003218AB"/>
    <w:rsid w:val="00321C6F"/>
    <w:rsid w:val="003220D2"/>
    <w:rsid w:val="003220F4"/>
    <w:rsid w:val="003228ED"/>
    <w:rsid w:val="00322C76"/>
    <w:rsid w:val="00322DAC"/>
    <w:rsid w:val="00322F88"/>
    <w:rsid w:val="003235A9"/>
    <w:rsid w:val="0032362E"/>
    <w:rsid w:val="00323721"/>
    <w:rsid w:val="0032378F"/>
    <w:rsid w:val="00323DC8"/>
    <w:rsid w:val="003243CA"/>
    <w:rsid w:val="00324689"/>
    <w:rsid w:val="0032503D"/>
    <w:rsid w:val="003254D1"/>
    <w:rsid w:val="00325B6F"/>
    <w:rsid w:val="00325B98"/>
    <w:rsid w:val="003266ED"/>
    <w:rsid w:val="00327149"/>
    <w:rsid w:val="00327448"/>
    <w:rsid w:val="003278C7"/>
    <w:rsid w:val="00330068"/>
    <w:rsid w:val="003300C8"/>
    <w:rsid w:val="00330465"/>
    <w:rsid w:val="00330497"/>
    <w:rsid w:val="003306DE"/>
    <w:rsid w:val="0033168E"/>
    <w:rsid w:val="00331D59"/>
    <w:rsid w:val="00331DA0"/>
    <w:rsid w:val="0033221E"/>
    <w:rsid w:val="00332329"/>
    <w:rsid w:val="00332632"/>
    <w:rsid w:val="0033276D"/>
    <w:rsid w:val="00332789"/>
    <w:rsid w:val="00332DE0"/>
    <w:rsid w:val="003337F0"/>
    <w:rsid w:val="00333B5B"/>
    <w:rsid w:val="00333E11"/>
    <w:rsid w:val="0033463B"/>
    <w:rsid w:val="003346FC"/>
    <w:rsid w:val="00334E4B"/>
    <w:rsid w:val="0033512D"/>
    <w:rsid w:val="00335312"/>
    <w:rsid w:val="00335F1C"/>
    <w:rsid w:val="00336243"/>
    <w:rsid w:val="003365EE"/>
    <w:rsid w:val="00336D44"/>
    <w:rsid w:val="00336FC1"/>
    <w:rsid w:val="00337137"/>
    <w:rsid w:val="00337CBE"/>
    <w:rsid w:val="0034009D"/>
    <w:rsid w:val="00340AFA"/>
    <w:rsid w:val="00340BA8"/>
    <w:rsid w:val="00340CF6"/>
    <w:rsid w:val="00340D50"/>
    <w:rsid w:val="00340FFB"/>
    <w:rsid w:val="00342319"/>
    <w:rsid w:val="003428A6"/>
    <w:rsid w:val="003428BA"/>
    <w:rsid w:val="00342926"/>
    <w:rsid w:val="00342B17"/>
    <w:rsid w:val="003432CE"/>
    <w:rsid w:val="003432DC"/>
    <w:rsid w:val="00343631"/>
    <w:rsid w:val="003438DA"/>
    <w:rsid w:val="00343C2B"/>
    <w:rsid w:val="00343DD0"/>
    <w:rsid w:val="00344115"/>
    <w:rsid w:val="0034416B"/>
    <w:rsid w:val="0034422F"/>
    <w:rsid w:val="003447A6"/>
    <w:rsid w:val="00344A5A"/>
    <w:rsid w:val="00345344"/>
    <w:rsid w:val="0034594A"/>
    <w:rsid w:val="00345A1C"/>
    <w:rsid w:val="003462EB"/>
    <w:rsid w:val="00346B35"/>
    <w:rsid w:val="00346BB0"/>
    <w:rsid w:val="00347405"/>
    <w:rsid w:val="0034747B"/>
    <w:rsid w:val="00347587"/>
    <w:rsid w:val="00347B3C"/>
    <w:rsid w:val="00350385"/>
    <w:rsid w:val="003509C8"/>
    <w:rsid w:val="003509F6"/>
    <w:rsid w:val="00350D46"/>
    <w:rsid w:val="00350D96"/>
    <w:rsid w:val="003510EE"/>
    <w:rsid w:val="00351E22"/>
    <w:rsid w:val="00352356"/>
    <w:rsid w:val="003528B7"/>
    <w:rsid w:val="00353011"/>
    <w:rsid w:val="0035301E"/>
    <w:rsid w:val="00353354"/>
    <w:rsid w:val="003533BE"/>
    <w:rsid w:val="00353449"/>
    <w:rsid w:val="00353452"/>
    <w:rsid w:val="003543F6"/>
    <w:rsid w:val="003544D3"/>
    <w:rsid w:val="00354637"/>
    <w:rsid w:val="003549A3"/>
    <w:rsid w:val="00354E0B"/>
    <w:rsid w:val="003552EE"/>
    <w:rsid w:val="0035537D"/>
    <w:rsid w:val="00355586"/>
    <w:rsid w:val="00355AB3"/>
    <w:rsid w:val="00355BEE"/>
    <w:rsid w:val="00356283"/>
    <w:rsid w:val="0035654C"/>
    <w:rsid w:val="0035668C"/>
    <w:rsid w:val="00356A89"/>
    <w:rsid w:val="00356C6E"/>
    <w:rsid w:val="00356E61"/>
    <w:rsid w:val="003570AC"/>
    <w:rsid w:val="00357175"/>
    <w:rsid w:val="003571DA"/>
    <w:rsid w:val="00357430"/>
    <w:rsid w:val="00357534"/>
    <w:rsid w:val="0035778B"/>
    <w:rsid w:val="003578BB"/>
    <w:rsid w:val="00357D72"/>
    <w:rsid w:val="0036005E"/>
    <w:rsid w:val="003606FB"/>
    <w:rsid w:val="003617FB"/>
    <w:rsid w:val="00361C23"/>
    <w:rsid w:val="00361C6F"/>
    <w:rsid w:val="00361FEC"/>
    <w:rsid w:val="00362068"/>
    <w:rsid w:val="00362F60"/>
    <w:rsid w:val="003638B2"/>
    <w:rsid w:val="00363CE7"/>
    <w:rsid w:val="003645CC"/>
    <w:rsid w:val="00364767"/>
    <w:rsid w:val="003649D7"/>
    <w:rsid w:val="00364BD2"/>
    <w:rsid w:val="00364EE0"/>
    <w:rsid w:val="00365364"/>
    <w:rsid w:val="00365BEF"/>
    <w:rsid w:val="00365C51"/>
    <w:rsid w:val="0036602A"/>
    <w:rsid w:val="003661F6"/>
    <w:rsid w:val="00366459"/>
    <w:rsid w:val="003664C6"/>
    <w:rsid w:val="00366901"/>
    <w:rsid w:val="0036694E"/>
    <w:rsid w:val="0036735E"/>
    <w:rsid w:val="003675F6"/>
    <w:rsid w:val="00370796"/>
    <w:rsid w:val="003709C7"/>
    <w:rsid w:val="00370CA0"/>
    <w:rsid w:val="0037155B"/>
    <w:rsid w:val="00371DFD"/>
    <w:rsid w:val="00371F9B"/>
    <w:rsid w:val="003727EB"/>
    <w:rsid w:val="00372809"/>
    <w:rsid w:val="003729DD"/>
    <w:rsid w:val="0037341D"/>
    <w:rsid w:val="00373635"/>
    <w:rsid w:val="003738C2"/>
    <w:rsid w:val="00374A5C"/>
    <w:rsid w:val="00375443"/>
    <w:rsid w:val="003755D4"/>
    <w:rsid w:val="003757E1"/>
    <w:rsid w:val="00375B41"/>
    <w:rsid w:val="00375CDC"/>
    <w:rsid w:val="00375FCF"/>
    <w:rsid w:val="003762D8"/>
    <w:rsid w:val="0037645E"/>
    <w:rsid w:val="0037699E"/>
    <w:rsid w:val="00376EE0"/>
    <w:rsid w:val="003775CC"/>
    <w:rsid w:val="003775D4"/>
    <w:rsid w:val="00377802"/>
    <w:rsid w:val="003778F6"/>
    <w:rsid w:val="003778FA"/>
    <w:rsid w:val="00377E67"/>
    <w:rsid w:val="00380020"/>
    <w:rsid w:val="0038008E"/>
    <w:rsid w:val="0038045A"/>
    <w:rsid w:val="00380AC2"/>
    <w:rsid w:val="00381929"/>
    <w:rsid w:val="00381985"/>
    <w:rsid w:val="00381BB5"/>
    <w:rsid w:val="00381CE5"/>
    <w:rsid w:val="00381E0E"/>
    <w:rsid w:val="00382164"/>
    <w:rsid w:val="00382B1B"/>
    <w:rsid w:val="00382E3C"/>
    <w:rsid w:val="003832CA"/>
    <w:rsid w:val="00383610"/>
    <w:rsid w:val="003838DD"/>
    <w:rsid w:val="00383A85"/>
    <w:rsid w:val="00383CF6"/>
    <w:rsid w:val="0038418C"/>
    <w:rsid w:val="003849FA"/>
    <w:rsid w:val="00384A2B"/>
    <w:rsid w:val="00385321"/>
    <w:rsid w:val="00385341"/>
    <w:rsid w:val="003857CD"/>
    <w:rsid w:val="00385A9D"/>
    <w:rsid w:val="00385E3D"/>
    <w:rsid w:val="00386089"/>
    <w:rsid w:val="003862DA"/>
    <w:rsid w:val="00386818"/>
    <w:rsid w:val="003870FB"/>
    <w:rsid w:val="003871DD"/>
    <w:rsid w:val="003879DC"/>
    <w:rsid w:val="00390019"/>
    <w:rsid w:val="00390500"/>
    <w:rsid w:val="003905E4"/>
    <w:rsid w:val="0039131E"/>
    <w:rsid w:val="00391630"/>
    <w:rsid w:val="00391A53"/>
    <w:rsid w:val="00391FB8"/>
    <w:rsid w:val="00391FDB"/>
    <w:rsid w:val="0039281B"/>
    <w:rsid w:val="003929A7"/>
    <w:rsid w:val="00392D6C"/>
    <w:rsid w:val="00392FAF"/>
    <w:rsid w:val="00393AEF"/>
    <w:rsid w:val="00393DF7"/>
    <w:rsid w:val="00393EE8"/>
    <w:rsid w:val="00393F54"/>
    <w:rsid w:val="00394783"/>
    <w:rsid w:val="00395047"/>
    <w:rsid w:val="003957E6"/>
    <w:rsid w:val="00396683"/>
    <w:rsid w:val="00396D63"/>
    <w:rsid w:val="0039702D"/>
    <w:rsid w:val="00397071"/>
    <w:rsid w:val="003971D1"/>
    <w:rsid w:val="003972D6"/>
    <w:rsid w:val="00397352"/>
    <w:rsid w:val="00397F05"/>
    <w:rsid w:val="003A026F"/>
    <w:rsid w:val="003A0429"/>
    <w:rsid w:val="003A05BB"/>
    <w:rsid w:val="003A0648"/>
    <w:rsid w:val="003A0786"/>
    <w:rsid w:val="003A0792"/>
    <w:rsid w:val="003A0941"/>
    <w:rsid w:val="003A0CD1"/>
    <w:rsid w:val="003A0F02"/>
    <w:rsid w:val="003A12F9"/>
    <w:rsid w:val="003A1D62"/>
    <w:rsid w:val="003A1F00"/>
    <w:rsid w:val="003A2689"/>
    <w:rsid w:val="003A2FF5"/>
    <w:rsid w:val="003A3680"/>
    <w:rsid w:val="003A3740"/>
    <w:rsid w:val="003A37DD"/>
    <w:rsid w:val="003A39F6"/>
    <w:rsid w:val="003A43B4"/>
    <w:rsid w:val="003A468C"/>
    <w:rsid w:val="003A5200"/>
    <w:rsid w:val="003A54E5"/>
    <w:rsid w:val="003A597C"/>
    <w:rsid w:val="003A5A72"/>
    <w:rsid w:val="003A5AE3"/>
    <w:rsid w:val="003A60F7"/>
    <w:rsid w:val="003A6224"/>
    <w:rsid w:val="003A62C7"/>
    <w:rsid w:val="003A6453"/>
    <w:rsid w:val="003A6693"/>
    <w:rsid w:val="003A6B8E"/>
    <w:rsid w:val="003A6D3C"/>
    <w:rsid w:val="003A7271"/>
    <w:rsid w:val="003A7388"/>
    <w:rsid w:val="003A7544"/>
    <w:rsid w:val="003A7573"/>
    <w:rsid w:val="003A7670"/>
    <w:rsid w:val="003A7819"/>
    <w:rsid w:val="003A7D0D"/>
    <w:rsid w:val="003A7EB6"/>
    <w:rsid w:val="003A7FA0"/>
    <w:rsid w:val="003B0383"/>
    <w:rsid w:val="003B045E"/>
    <w:rsid w:val="003B04CF"/>
    <w:rsid w:val="003B0FC8"/>
    <w:rsid w:val="003B1372"/>
    <w:rsid w:val="003B13C1"/>
    <w:rsid w:val="003B1543"/>
    <w:rsid w:val="003B182F"/>
    <w:rsid w:val="003B1B7B"/>
    <w:rsid w:val="003B1D49"/>
    <w:rsid w:val="003B2027"/>
    <w:rsid w:val="003B298B"/>
    <w:rsid w:val="003B2D2E"/>
    <w:rsid w:val="003B2E38"/>
    <w:rsid w:val="003B340A"/>
    <w:rsid w:val="003B4673"/>
    <w:rsid w:val="003B4984"/>
    <w:rsid w:val="003B49C0"/>
    <w:rsid w:val="003B5319"/>
    <w:rsid w:val="003B53D1"/>
    <w:rsid w:val="003B5DD4"/>
    <w:rsid w:val="003B627A"/>
    <w:rsid w:val="003B6962"/>
    <w:rsid w:val="003B6B25"/>
    <w:rsid w:val="003B6D16"/>
    <w:rsid w:val="003B6E93"/>
    <w:rsid w:val="003B6FBD"/>
    <w:rsid w:val="003B7AB2"/>
    <w:rsid w:val="003B7E46"/>
    <w:rsid w:val="003C0B4C"/>
    <w:rsid w:val="003C0E1A"/>
    <w:rsid w:val="003C134E"/>
    <w:rsid w:val="003C19D3"/>
    <w:rsid w:val="003C19F6"/>
    <w:rsid w:val="003C215C"/>
    <w:rsid w:val="003C25BF"/>
    <w:rsid w:val="003C27CE"/>
    <w:rsid w:val="003C2946"/>
    <w:rsid w:val="003C2C32"/>
    <w:rsid w:val="003C313D"/>
    <w:rsid w:val="003C3588"/>
    <w:rsid w:val="003C3C1C"/>
    <w:rsid w:val="003C430A"/>
    <w:rsid w:val="003C49D7"/>
    <w:rsid w:val="003C4AE3"/>
    <w:rsid w:val="003C5194"/>
    <w:rsid w:val="003C60CF"/>
    <w:rsid w:val="003C63E0"/>
    <w:rsid w:val="003C6905"/>
    <w:rsid w:val="003C6A77"/>
    <w:rsid w:val="003C702C"/>
    <w:rsid w:val="003C7A92"/>
    <w:rsid w:val="003C7F92"/>
    <w:rsid w:val="003D020D"/>
    <w:rsid w:val="003D0309"/>
    <w:rsid w:val="003D070F"/>
    <w:rsid w:val="003D12A6"/>
    <w:rsid w:val="003D1669"/>
    <w:rsid w:val="003D1727"/>
    <w:rsid w:val="003D185F"/>
    <w:rsid w:val="003D1DBF"/>
    <w:rsid w:val="003D1EC4"/>
    <w:rsid w:val="003D2075"/>
    <w:rsid w:val="003D2105"/>
    <w:rsid w:val="003D24E8"/>
    <w:rsid w:val="003D2F47"/>
    <w:rsid w:val="003D341F"/>
    <w:rsid w:val="003D36DA"/>
    <w:rsid w:val="003D3B93"/>
    <w:rsid w:val="003D3BDC"/>
    <w:rsid w:val="003D3E28"/>
    <w:rsid w:val="003D459B"/>
    <w:rsid w:val="003D5D79"/>
    <w:rsid w:val="003D6375"/>
    <w:rsid w:val="003D6D36"/>
    <w:rsid w:val="003D72EC"/>
    <w:rsid w:val="003D7345"/>
    <w:rsid w:val="003D7525"/>
    <w:rsid w:val="003D7793"/>
    <w:rsid w:val="003D7CD7"/>
    <w:rsid w:val="003E005F"/>
    <w:rsid w:val="003E04B8"/>
    <w:rsid w:val="003E1052"/>
    <w:rsid w:val="003E10D3"/>
    <w:rsid w:val="003E1524"/>
    <w:rsid w:val="003E1548"/>
    <w:rsid w:val="003E1B5E"/>
    <w:rsid w:val="003E1FB8"/>
    <w:rsid w:val="003E2375"/>
    <w:rsid w:val="003E29B0"/>
    <w:rsid w:val="003E2BCF"/>
    <w:rsid w:val="003E340A"/>
    <w:rsid w:val="003E3BB7"/>
    <w:rsid w:val="003E466D"/>
    <w:rsid w:val="003E474D"/>
    <w:rsid w:val="003E519E"/>
    <w:rsid w:val="003E5BF0"/>
    <w:rsid w:val="003E6234"/>
    <w:rsid w:val="003E647B"/>
    <w:rsid w:val="003E64C3"/>
    <w:rsid w:val="003E6655"/>
    <w:rsid w:val="003E6CE0"/>
    <w:rsid w:val="003E6F24"/>
    <w:rsid w:val="003E722F"/>
    <w:rsid w:val="003E72EC"/>
    <w:rsid w:val="003E7EA1"/>
    <w:rsid w:val="003F06CB"/>
    <w:rsid w:val="003F0778"/>
    <w:rsid w:val="003F0C18"/>
    <w:rsid w:val="003F161F"/>
    <w:rsid w:val="003F173E"/>
    <w:rsid w:val="003F1F15"/>
    <w:rsid w:val="003F21B3"/>
    <w:rsid w:val="003F2705"/>
    <w:rsid w:val="003F27F8"/>
    <w:rsid w:val="003F2937"/>
    <w:rsid w:val="003F30FC"/>
    <w:rsid w:val="003F3709"/>
    <w:rsid w:val="003F3A70"/>
    <w:rsid w:val="003F3BB4"/>
    <w:rsid w:val="003F4436"/>
    <w:rsid w:val="003F45A4"/>
    <w:rsid w:val="003F51D9"/>
    <w:rsid w:val="003F5838"/>
    <w:rsid w:val="003F5D25"/>
    <w:rsid w:val="003F6590"/>
    <w:rsid w:val="003F65D0"/>
    <w:rsid w:val="003F6B37"/>
    <w:rsid w:val="003F6F8F"/>
    <w:rsid w:val="003F6FF0"/>
    <w:rsid w:val="003F7048"/>
    <w:rsid w:val="003F741E"/>
    <w:rsid w:val="003F78AF"/>
    <w:rsid w:val="003F791E"/>
    <w:rsid w:val="00400443"/>
    <w:rsid w:val="00400DBE"/>
    <w:rsid w:val="00400EAD"/>
    <w:rsid w:val="00401D51"/>
    <w:rsid w:val="004023F5"/>
    <w:rsid w:val="00402702"/>
    <w:rsid w:val="004027DC"/>
    <w:rsid w:val="00402C7E"/>
    <w:rsid w:val="00404C05"/>
    <w:rsid w:val="00404E29"/>
    <w:rsid w:val="0040508B"/>
    <w:rsid w:val="00405494"/>
    <w:rsid w:val="00405495"/>
    <w:rsid w:val="00405816"/>
    <w:rsid w:val="004061CD"/>
    <w:rsid w:val="004063EB"/>
    <w:rsid w:val="00406B1E"/>
    <w:rsid w:val="00406C95"/>
    <w:rsid w:val="00406D40"/>
    <w:rsid w:val="00406D79"/>
    <w:rsid w:val="00407647"/>
    <w:rsid w:val="00407710"/>
    <w:rsid w:val="00407912"/>
    <w:rsid w:val="00407C44"/>
    <w:rsid w:val="004100D7"/>
    <w:rsid w:val="0041034E"/>
    <w:rsid w:val="00410D2A"/>
    <w:rsid w:val="004113BE"/>
    <w:rsid w:val="00411506"/>
    <w:rsid w:val="004116D3"/>
    <w:rsid w:val="00411D0E"/>
    <w:rsid w:val="00412162"/>
    <w:rsid w:val="00412286"/>
    <w:rsid w:val="00413100"/>
    <w:rsid w:val="004138CD"/>
    <w:rsid w:val="00413F93"/>
    <w:rsid w:val="00414069"/>
    <w:rsid w:val="00414651"/>
    <w:rsid w:val="00414835"/>
    <w:rsid w:val="00414B35"/>
    <w:rsid w:val="00414E23"/>
    <w:rsid w:val="00414F19"/>
    <w:rsid w:val="0041673A"/>
    <w:rsid w:val="00416DFE"/>
    <w:rsid w:val="004171E3"/>
    <w:rsid w:val="00417536"/>
    <w:rsid w:val="0041761D"/>
    <w:rsid w:val="00420245"/>
    <w:rsid w:val="00420CC9"/>
    <w:rsid w:val="00420DE0"/>
    <w:rsid w:val="0042111B"/>
    <w:rsid w:val="004212BF"/>
    <w:rsid w:val="00421EC3"/>
    <w:rsid w:val="004225DB"/>
    <w:rsid w:val="00422B80"/>
    <w:rsid w:val="004230AF"/>
    <w:rsid w:val="0042326B"/>
    <w:rsid w:val="0042362F"/>
    <w:rsid w:val="004238B8"/>
    <w:rsid w:val="004246F4"/>
    <w:rsid w:val="0042478E"/>
    <w:rsid w:val="004247BE"/>
    <w:rsid w:val="00424944"/>
    <w:rsid w:val="004249B8"/>
    <w:rsid w:val="00424B98"/>
    <w:rsid w:val="00424D24"/>
    <w:rsid w:val="004252F3"/>
    <w:rsid w:val="00425424"/>
    <w:rsid w:val="00425488"/>
    <w:rsid w:val="004254BA"/>
    <w:rsid w:val="0042584B"/>
    <w:rsid w:val="004258E8"/>
    <w:rsid w:val="00427126"/>
    <w:rsid w:val="004273C5"/>
    <w:rsid w:val="00427FB7"/>
    <w:rsid w:val="00427FEE"/>
    <w:rsid w:val="00430701"/>
    <w:rsid w:val="004307F1"/>
    <w:rsid w:val="00430879"/>
    <w:rsid w:val="0043103C"/>
    <w:rsid w:val="00431745"/>
    <w:rsid w:val="00431F98"/>
    <w:rsid w:val="00431FAE"/>
    <w:rsid w:val="0043211E"/>
    <w:rsid w:val="00432625"/>
    <w:rsid w:val="00432812"/>
    <w:rsid w:val="00432AFC"/>
    <w:rsid w:val="0043324F"/>
    <w:rsid w:val="0043353C"/>
    <w:rsid w:val="00433B36"/>
    <w:rsid w:val="0043402A"/>
    <w:rsid w:val="004341E8"/>
    <w:rsid w:val="004346E6"/>
    <w:rsid w:val="004347FA"/>
    <w:rsid w:val="0043582E"/>
    <w:rsid w:val="00435BE6"/>
    <w:rsid w:val="004361A0"/>
    <w:rsid w:val="00436450"/>
    <w:rsid w:val="0043648D"/>
    <w:rsid w:val="004364B4"/>
    <w:rsid w:val="0043652A"/>
    <w:rsid w:val="00437225"/>
    <w:rsid w:val="004378A0"/>
    <w:rsid w:val="004378F7"/>
    <w:rsid w:val="00437B7A"/>
    <w:rsid w:val="00440173"/>
    <w:rsid w:val="00440422"/>
    <w:rsid w:val="00440B9A"/>
    <w:rsid w:val="00441289"/>
    <w:rsid w:val="004414D3"/>
    <w:rsid w:val="0044184A"/>
    <w:rsid w:val="00441ED1"/>
    <w:rsid w:val="00441FDA"/>
    <w:rsid w:val="00442AF0"/>
    <w:rsid w:val="004436D9"/>
    <w:rsid w:val="004439FF"/>
    <w:rsid w:val="00444035"/>
    <w:rsid w:val="004441B4"/>
    <w:rsid w:val="004441EB"/>
    <w:rsid w:val="00444390"/>
    <w:rsid w:val="00444846"/>
    <w:rsid w:val="00444BB3"/>
    <w:rsid w:val="004459A0"/>
    <w:rsid w:val="00445C46"/>
    <w:rsid w:val="00445FEB"/>
    <w:rsid w:val="004463CB"/>
    <w:rsid w:val="00446B5E"/>
    <w:rsid w:val="00446C18"/>
    <w:rsid w:val="00446CF2"/>
    <w:rsid w:val="0044790E"/>
    <w:rsid w:val="00447F99"/>
    <w:rsid w:val="00447FB2"/>
    <w:rsid w:val="00450657"/>
    <w:rsid w:val="00450C7E"/>
    <w:rsid w:val="00450DDB"/>
    <w:rsid w:val="00451179"/>
    <w:rsid w:val="0045128D"/>
    <w:rsid w:val="004519D3"/>
    <w:rsid w:val="00451D98"/>
    <w:rsid w:val="00451FF9"/>
    <w:rsid w:val="004522B0"/>
    <w:rsid w:val="004524F7"/>
    <w:rsid w:val="0045290A"/>
    <w:rsid w:val="00453092"/>
    <w:rsid w:val="004531FE"/>
    <w:rsid w:val="004534E4"/>
    <w:rsid w:val="00453816"/>
    <w:rsid w:val="00454D17"/>
    <w:rsid w:val="00455398"/>
    <w:rsid w:val="0045594F"/>
    <w:rsid w:val="00455B23"/>
    <w:rsid w:val="004560F0"/>
    <w:rsid w:val="00456DFF"/>
    <w:rsid w:val="00456EA1"/>
    <w:rsid w:val="00456F3C"/>
    <w:rsid w:val="00457041"/>
    <w:rsid w:val="004571D6"/>
    <w:rsid w:val="004572C4"/>
    <w:rsid w:val="0045739B"/>
    <w:rsid w:val="00457674"/>
    <w:rsid w:val="00460590"/>
    <w:rsid w:val="00460DC0"/>
    <w:rsid w:val="00461B45"/>
    <w:rsid w:val="0046202B"/>
    <w:rsid w:val="004627B0"/>
    <w:rsid w:val="00463270"/>
    <w:rsid w:val="00463CA9"/>
    <w:rsid w:val="004640E7"/>
    <w:rsid w:val="004643D0"/>
    <w:rsid w:val="004647D7"/>
    <w:rsid w:val="004648C7"/>
    <w:rsid w:val="004649BF"/>
    <w:rsid w:val="004649D5"/>
    <w:rsid w:val="00464A39"/>
    <w:rsid w:val="00464CDA"/>
    <w:rsid w:val="004658B0"/>
    <w:rsid w:val="0046590B"/>
    <w:rsid w:val="00465ADB"/>
    <w:rsid w:val="004661A4"/>
    <w:rsid w:val="004661A7"/>
    <w:rsid w:val="00466645"/>
    <w:rsid w:val="00466E51"/>
    <w:rsid w:val="00466E52"/>
    <w:rsid w:val="0046702E"/>
    <w:rsid w:val="00467096"/>
    <w:rsid w:val="004671C4"/>
    <w:rsid w:val="00467648"/>
    <w:rsid w:val="004676C2"/>
    <w:rsid w:val="004677F2"/>
    <w:rsid w:val="004678ED"/>
    <w:rsid w:val="00470555"/>
    <w:rsid w:val="00471395"/>
    <w:rsid w:val="004716E8"/>
    <w:rsid w:val="00471A52"/>
    <w:rsid w:val="004720F7"/>
    <w:rsid w:val="004727D6"/>
    <w:rsid w:val="004728B7"/>
    <w:rsid w:val="004736AB"/>
    <w:rsid w:val="00474A6D"/>
    <w:rsid w:val="0047540A"/>
    <w:rsid w:val="00475456"/>
    <w:rsid w:val="004754BD"/>
    <w:rsid w:val="00475674"/>
    <w:rsid w:val="00475EA6"/>
    <w:rsid w:val="004762AD"/>
    <w:rsid w:val="00476934"/>
    <w:rsid w:val="00476CCA"/>
    <w:rsid w:val="00476E7B"/>
    <w:rsid w:val="0047726C"/>
    <w:rsid w:val="004772D3"/>
    <w:rsid w:val="00477316"/>
    <w:rsid w:val="00477511"/>
    <w:rsid w:val="0047766A"/>
    <w:rsid w:val="00477700"/>
    <w:rsid w:val="00477914"/>
    <w:rsid w:val="0047795A"/>
    <w:rsid w:val="00477A8C"/>
    <w:rsid w:val="004800B2"/>
    <w:rsid w:val="0048026F"/>
    <w:rsid w:val="00480966"/>
    <w:rsid w:val="00480B0B"/>
    <w:rsid w:val="00480BB0"/>
    <w:rsid w:val="00480E33"/>
    <w:rsid w:val="00481133"/>
    <w:rsid w:val="0048188C"/>
    <w:rsid w:val="004819B4"/>
    <w:rsid w:val="004827BE"/>
    <w:rsid w:val="004842D5"/>
    <w:rsid w:val="00484898"/>
    <w:rsid w:val="00484A45"/>
    <w:rsid w:val="00484C5D"/>
    <w:rsid w:val="00485225"/>
    <w:rsid w:val="0048522C"/>
    <w:rsid w:val="0048557C"/>
    <w:rsid w:val="00485859"/>
    <w:rsid w:val="00486005"/>
    <w:rsid w:val="004865A8"/>
    <w:rsid w:val="00486877"/>
    <w:rsid w:val="0048701C"/>
    <w:rsid w:val="0048701D"/>
    <w:rsid w:val="0048706F"/>
    <w:rsid w:val="00487804"/>
    <w:rsid w:val="004902FB"/>
    <w:rsid w:val="004906E0"/>
    <w:rsid w:val="00490CE7"/>
    <w:rsid w:val="00490F8C"/>
    <w:rsid w:val="00491218"/>
    <w:rsid w:val="0049152D"/>
    <w:rsid w:val="004915A8"/>
    <w:rsid w:val="004917FC"/>
    <w:rsid w:val="0049190C"/>
    <w:rsid w:val="00492935"/>
    <w:rsid w:val="00492B01"/>
    <w:rsid w:val="00492DCB"/>
    <w:rsid w:val="00492F20"/>
    <w:rsid w:val="004930D3"/>
    <w:rsid w:val="004935B6"/>
    <w:rsid w:val="00494088"/>
    <w:rsid w:val="00494168"/>
    <w:rsid w:val="00494458"/>
    <w:rsid w:val="00494484"/>
    <w:rsid w:val="00494676"/>
    <w:rsid w:val="0049479E"/>
    <w:rsid w:val="004949B8"/>
    <w:rsid w:val="0049568B"/>
    <w:rsid w:val="004957EC"/>
    <w:rsid w:val="00495ABC"/>
    <w:rsid w:val="00495D54"/>
    <w:rsid w:val="00496141"/>
    <w:rsid w:val="00496582"/>
    <w:rsid w:val="00496801"/>
    <w:rsid w:val="004975E5"/>
    <w:rsid w:val="00497BAB"/>
    <w:rsid w:val="004A040B"/>
    <w:rsid w:val="004A0BDC"/>
    <w:rsid w:val="004A1CCE"/>
    <w:rsid w:val="004A1F84"/>
    <w:rsid w:val="004A2448"/>
    <w:rsid w:val="004A25DC"/>
    <w:rsid w:val="004A2945"/>
    <w:rsid w:val="004A2F50"/>
    <w:rsid w:val="004A2F57"/>
    <w:rsid w:val="004A314D"/>
    <w:rsid w:val="004A37DF"/>
    <w:rsid w:val="004A3FFF"/>
    <w:rsid w:val="004A4668"/>
    <w:rsid w:val="004A4793"/>
    <w:rsid w:val="004A4CB8"/>
    <w:rsid w:val="004A50AF"/>
    <w:rsid w:val="004A533E"/>
    <w:rsid w:val="004A5465"/>
    <w:rsid w:val="004A5A16"/>
    <w:rsid w:val="004A5E6D"/>
    <w:rsid w:val="004A68FC"/>
    <w:rsid w:val="004A6968"/>
    <w:rsid w:val="004A6AFC"/>
    <w:rsid w:val="004A6F8D"/>
    <w:rsid w:val="004A756F"/>
    <w:rsid w:val="004A7857"/>
    <w:rsid w:val="004A7B6F"/>
    <w:rsid w:val="004B0030"/>
    <w:rsid w:val="004B00FD"/>
    <w:rsid w:val="004B083C"/>
    <w:rsid w:val="004B0BB3"/>
    <w:rsid w:val="004B1224"/>
    <w:rsid w:val="004B20FF"/>
    <w:rsid w:val="004B23EE"/>
    <w:rsid w:val="004B2543"/>
    <w:rsid w:val="004B257F"/>
    <w:rsid w:val="004B266C"/>
    <w:rsid w:val="004B2ADE"/>
    <w:rsid w:val="004B2E48"/>
    <w:rsid w:val="004B3508"/>
    <w:rsid w:val="004B3B02"/>
    <w:rsid w:val="004B42CF"/>
    <w:rsid w:val="004B5FFF"/>
    <w:rsid w:val="004B60D5"/>
    <w:rsid w:val="004B6198"/>
    <w:rsid w:val="004B6236"/>
    <w:rsid w:val="004B6416"/>
    <w:rsid w:val="004B6BE8"/>
    <w:rsid w:val="004B6E50"/>
    <w:rsid w:val="004B70D5"/>
    <w:rsid w:val="004B76F5"/>
    <w:rsid w:val="004B7E32"/>
    <w:rsid w:val="004C030C"/>
    <w:rsid w:val="004C091C"/>
    <w:rsid w:val="004C0AD0"/>
    <w:rsid w:val="004C0E3C"/>
    <w:rsid w:val="004C11ED"/>
    <w:rsid w:val="004C159C"/>
    <w:rsid w:val="004C161E"/>
    <w:rsid w:val="004C16E4"/>
    <w:rsid w:val="004C182F"/>
    <w:rsid w:val="004C2161"/>
    <w:rsid w:val="004C2954"/>
    <w:rsid w:val="004C2C40"/>
    <w:rsid w:val="004C2C55"/>
    <w:rsid w:val="004C2E81"/>
    <w:rsid w:val="004C2F95"/>
    <w:rsid w:val="004C2FD3"/>
    <w:rsid w:val="004C39D8"/>
    <w:rsid w:val="004C3C87"/>
    <w:rsid w:val="004C472C"/>
    <w:rsid w:val="004C4B6B"/>
    <w:rsid w:val="004C4C9A"/>
    <w:rsid w:val="004C4F01"/>
    <w:rsid w:val="004C53F6"/>
    <w:rsid w:val="004C562C"/>
    <w:rsid w:val="004C5745"/>
    <w:rsid w:val="004C5D3F"/>
    <w:rsid w:val="004C5DA9"/>
    <w:rsid w:val="004C5E2A"/>
    <w:rsid w:val="004C6182"/>
    <w:rsid w:val="004C6855"/>
    <w:rsid w:val="004C6B6F"/>
    <w:rsid w:val="004D01BD"/>
    <w:rsid w:val="004D029A"/>
    <w:rsid w:val="004D036D"/>
    <w:rsid w:val="004D071E"/>
    <w:rsid w:val="004D0A4F"/>
    <w:rsid w:val="004D0F22"/>
    <w:rsid w:val="004D0FDB"/>
    <w:rsid w:val="004D1352"/>
    <w:rsid w:val="004D1461"/>
    <w:rsid w:val="004D160D"/>
    <w:rsid w:val="004D169C"/>
    <w:rsid w:val="004D1BDB"/>
    <w:rsid w:val="004D1C9F"/>
    <w:rsid w:val="004D2E20"/>
    <w:rsid w:val="004D2F9C"/>
    <w:rsid w:val="004D3105"/>
    <w:rsid w:val="004D3674"/>
    <w:rsid w:val="004D516B"/>
    <w:rsid w:val="004D51E0"/>
    <w:rsid w:val="004D530A"/>
    <w:rsid w:val="004D57AA"/>
    <w:rsid w:val="004D613B"/>
    <w:rsid w:val="004D6560"/>
    <w:rsid w:val="004D6856"/>
    <w:rsid w:val="004D733D"/>
    <w:rsid w:val="004D76DF"/>
    <w:rsid w:val="004D7B88"/>
    <w:rsid w:val="004D7EC0"/>
    <w:rsid w:val="004E0022"/>
    <w:rsid w:val="004E0D15"/>
    <w:rsid w:val="004E0E9E"/>
    <w:rsid w:val="004E148A"/>
    <w:rsid w:val="004E187E"/>
    <w:rsid w:val="004E1925"/>
    <w:rsid w:val="004E2874"/>
    <w:rsid w:val="004E2DB4"/>
    <w:rsid w:val="004E2F97"/>
    <w:rsid w:val="004E31A6"/>
    <w:rsid w:val="004E3343"/>
    <w:rsid w:val="004E35B2"/>
    <w:rsid w:val="004E3B12"/>
    <w:rsid w:val="004E3DD0"/>
    <w:rsid w:val="004E46A2"/>
    <w:rsid w:val="004E4A16"/>
    <w:rsid w:val="004E4D27"/>
    <w:rsid w:val="004E4F82"/>
    <w:rsid w:val="004E5AA1"/>
    <w:rsid w:val="004E5AFC"/>
    <w:rsid w:val="004E5B87"/>
    <w:rsid w:val="004E6096"/>
    <w:rsid w:val="004E6B76"/>
    <w:rsid w:val="004E74F1"/>
    <w:rsid w:val="004E7B00"/>
    <w:rsid w:val="004F01C0"/>
    <w:rsid w:val="004F0699"/>
    <w:rsid w:val="004F0B19"/>
    <w:rsid w:val="004F10AE"/>
    <w:rsid w:val="004F114B"/>
    <w:rsid w:val="004F181E"/>
    <w:rsid w:val="004F23B0"/>
    <w:rsid w:val="004F2430"/>
    <w:rsid w:val="004F2475"/>
    <w:rsid w:val="004F27E2"/>
    <w:rsid w:val="004F2837"/>
    <w:rsid w:val="004F2F6A"/>
    <w:rsid w:val="004F39CD"/>
    <w:rsid w:val="004F3BDA"/>
    <w:rsid w:val="004F3C70"/>
    <w:rsid w:val="004F3DD6"/>
    <w:rsid w:val="004F4424"/>
    <w:rsid w:val="004F44F5"/>
    <w:rsid w:val="004F4AB6"/>
    <w:rsid w:val="004F4E3E"/>
    <w:rsid w:val="004F52C4"/>
    <w:rsid w:val="004F52DA"/>
    <w:rsid w:val="004F52E9"/>
    <w:rsid w:val="004F5369"/>
    <w:rsid w:val="004F5CE4"/>
    <w:rsid w:val="004F6B9A"/>
    <w:rsid w:val="004F6DB6"/>
    <w:rsid w:val="004F7196"/>
    <w:rsid w:val="004F73C5"/>
    <w:rsid w:val="004F75ED"/>
    <w:rsid w:val="004F7A61"/>
    <w:rsid w:val="004F7F9E"/>
    <w:rsid w:val="0050022C"/>
    <w:rsid w:val="00500307"/>
    <w:rsid w:val="00500A0B"/>
    <w:rsid w:val="005010A5"/>
    <w:rsid w:val="005010DF"/>
    <w:rsid w:val="00501282"/>
    <w:rsid w:val="0050171B"/>
    <w:rsid w:val="005017BD"/>
    <w:rsid w:val="0050225C"/>
    <w:rsid w:val="00502ACA"/>
    <w:rsid w:val="00502C31"/>
    <w:rsid w:val="005031C8"/>
    <w:rsid w:val="0050323E"/>
    <w:rsid w:val="005033A1"/>
    <w:rsid w:val="0050392F"/>
    <w:rsid w:val="00503967"/>
    <w:rsid w:val="00503D2F"/>
    <w:rsid w:val="00503EF0"/>
    <w:rsid w:val="0050414C"/>
    <w:rsid w:val="00504773"/>
    <w:rsid w:val="005047BA"/>
    <w:rsid w:val="005049D3"/>
    <w:rsid w:val="0050534A"/>
    <w:rsid w:val="005055F5"/>
    <w:rsid w:val="0050614F"/>
    <w:rsid w:val="005063D1"/>
    <w:rsid w:val="005069BD"/>
    <w:rsid w:val="00506B36"/>
    <w:rsid w:val="0050712C"/>
    <w:rsid w:val="00510CD9"/>
    <w:rsid w:val="00510CDA"/>
    <w:rsid w:val="00510E29"/>
    <w:rsid w:val="00510E53"/>
    <w:rsid w:val="00511128"/>
    <w:rsid w:val="0051144D"/>
    <w:rsid w:val="005116C4"/>
    <w:rsid w:val="00511DA4"/>
    <w:rsid w:val="00511FE2"/>
    <w:rsid w:val="00512095"/>
    <w:rsid w:val="00512875"/>
    <w:rsid w:val="0051287A"/>
    <w:rsid w:val="00512FC9"/>
    <w:rsid w:val="00513773"/>
    <w:rsid w:val="0051391C"/>
    <w:rsid w:val="00513B9E"/>
    <w:rsid w:val="00513D1D"/>
    <w:rsid w:val="00513F01"/>
    <w:rsid w:val="005141B7"/>
    <w:rsid w:val="005151C9"/>
    <w:rsid w:val="00515DEA"/>
    <w:rsid w:val="005161DF"/>
    <w:rsid w:val="00516392"/>
    <w:rsid w:val="005165D5"/>
    <w:rsid w:val="00516B29"/>
    <w:rsid w:val="0051735B"/>
    <w:rsid w:val="00517628"/>
    <w:rsid w:val="00520596"/>
    <w:rsid w:val="005205CC"/>
    <w:rsid w:val="00520BEE"/>
    <w:rsid w:val="00520DA9"/>
    <w:rsid w:val="00521028"/>
    <w:rsid w:val="005210C4"/>
    <w:rsid w:val="00521767"/>
    <w:rsid w:val="00522575"/>
    <w:rsid w:val="00522CF7"/>
    <w:rsid w:val="00523674"/>
    <w:rsid w:val="00523A74"/>
    <w:rsid w:val="00523D6A"/>
    <w:rsid w:val="00523F1E"/>
    <w:rsid w:val="00524000"/>
    <w:rsid w:val="00524194"/>
    <w:rsid w:val="005245F2"/>
    <w:rsid w:val="005248EE"/>
    <w:rsid w:val="00524BB6"/>
    <w:rsid w:val="00525068"/>
    <w:rsid w:val="005257BB"/>
    <w:rsid w:val="00526181"/>
    <w:rsid w:val="00526711"/>
    <w:rsid w:val="00526859"/>
    <w:rsid w:val="00526D15"/>
    <w:rsid w:val="00526E1C"/>
    <w:rsid w:val="00526E26"/>
    <w:rsid w:val="00526F81"/>
    <w:rsid w:val="00527291"/>
    <w:rsid w:val="005278D9"/>
    <w:rsid w:val="005279D7"/>
    <w:rsid w:val="00527DDA"/>
    <w:rsid w:val="00527E97"/>
    <w:rsid w:val="00527FBD"/>
    <w:rsid w:val="0053037A"/>
    <w:rsid w:val="0053051C"/>
    <w:rsid w:val="005306C8"/>
    <w:rsid w:val="00530746"/>
    <w:rsid w:val="005309B3"/>
    <w:rsid w:val="00530C25"/>
    <w:rsid w:val="00530CA8"/>
    <w:rsid w:val="0053107D"/>
    <w:rsid w:val="005322AB"/>
    <w:rsid w:val="005322B1"/>
    <w:rsid w:val="00532390"/>
    <w:rsid w:val="005335DB"/>
    <w:rsid w:val="00533737"/>
    <w:rsid w:val="00534CCE"/>
    <w:rsid w:val="005353DD"/>
    <w:rsid w:val="0053550F"/>
    <w:rsid w:val="00535B7C"/>
    <w:rsid w:val="00535DEA"/>
    <w:rsid w:val="00535FC6"/>
    <w:rsid w:val="00535FD3"/>
    <w:rsid w:val="00536735"/>
    <w:rsid w:val="005370BB"/>
    <w:rsid w:val="005374F4"/>
    <w:rsid w:val="0053780E"/>
    <w:rsid w:val="00537A35"/>
    <w:rsid w:val="00537F39"/>
    <w:rsid w:val="005401E2"/>
    <w:rsid w:val="00540BD3"/>
    <w:rsid w:val="00540F17"/>
    <w:rsid w:val="00541313"/>
    <w:rsid w:val="0054146E"/>
    <w:rsid w:val="00541A50"/>
    <w:rsid w:val="00542027"/>
    <w:rsid w:val="005423D1"/>
    <w:rsid w:val="005427B0"/>
    <w:rsid w:val="00542976"/>
    <w:rsid w:val="00542B6F"/>
    <w:rsid w:val="005432AB"/>
    <w:rsid w:val="005439C5"/>
    <w:rsid w:val="00543C4E"/>
    <w:rsid w:val="0054465C"/>
    <w:rsid w:val="005446BF"/>
    <w:rsid w:val="00544BC1"/>
    <w:rsid w:val="0054574A"/>
    <w:rsid w:val="005464AB"/>
    <w:rsid w:val="0054661E"/>
    <w:rsid w:val="00546A7D"/>
    <w:rsid w:val="00546DB8"/>
    <w:rsid w:val="00546F12"/>
    <w:rsid w:val="00546FBF"/>
    <w:rsid w:val="005471F9"/>
    <w:rsid w:val="00547BB7"/>
    <w:rsid w:val="005505C0"/>
    <w:rsid w:val="00550833"/>
    <w:rsid w:val="00550ED3"/>
    <w:rsid w:val="00550FBD"/>
    <w:rsid w:val="00551594"/>
    <w:rsid w:val="005516B5"/>
    <w:rsid w:val="00551AD2"/>
    <w:rsid w:val="00551B1C"/>
    <w:rsid w:val="00551B85"/>
    <w:rsid w:val="00551BF7"/>
    <w:rsid w:val="00552230"/>
    <w:rsid w:val="00552856"/>
    <w:rsid w:val="00553075"/>
    <w:rsid w:val="005534FB"/>
    <w:rsid w:val="005537CF"/>
    <w:rsid w:val="005547C4"/>
    <w:rsid w:val="00554D68"/>
    <w:rsid w:val="00555218"/>
    <w:rsid w:val="00555509"/>
    <w:rsid w:val="00555987"/>
    <w:rsid w:val="00555A38"/>
    <w:rsid w:val="0055647A"/>
    <w:rsid w:val="0055695D"/>
    <w:rsid w:val="00556C04"/>
    <w:rsid w:val="0055762B"/>
    <w:rsid w:val="00557C35"/>
    <w:rsid w:val="00557C8C"/>
    <w:rsid w:val="0056048C"/>
    <w:rsid w:val="005608CB"/>
    <w:rsid w:val="00560DAA"/>
    <w:rsid w:val="005613F2"/>
    <w:rsid w:val="005614E6"/>
    <w:rsid w:val="00561746"/>
    <w:rsid w:val="0056282D"/>
    <w:rsid w:val="00562C48"/>
    <w:rsid w:val="00562CEF"/>
    <w:rsid w:val="005632AF"/>
    <w:rsid w:val="005638D6"/>
    <w:rsid w:val="005639F3"/>
    <w:rsid w:val="00563D22"/>
    <w:rsid w:val="00563E78"/>
    <w:rsid w:val="0056420F"/>
    <w:rsid w:val="0056496A"/>
    <w:rsid w:val="005651B0"/>
    <w:rsid w:val="00565278"/>
    <w:rsid w:val="00566356"/>
    <w:rsid w:val="005665B3"/>
    <w:rsid w:val="0056694A"/>
    <w:rsid w:val="00566FCB"/>
    <w:rsid w:val="00567BD7"/>
    <w:rsid w:val="00567C77"/>
    <w:rsid w:val="00567FD8"/>
    <w:rsid w:val="0057007A"/>
    <w:rsid w:val="005701D3"/>
    <w:rsid w:val="0057049F"/>
    <w:rsid w:val="005704BB"/>
    <w:rsid w:val="00570502"/>
    <w:rsid w:val="00570771"/>
    <w:rsid w:val="00570870"/>
    <w:rsid w:val="00570F91"/>
    <w:rsid w:val="00570FD0"/>
    <w:rsid w:val="005711AD"/>
    <w:rsid w:val="00571412"/>
    <w:rsid w:val="00571558"/>
    <w:rsid w:val="00571C13"/>
    <w:rsid w:val="00572C23"/>
    <w:rsid w:val="00572DB7"/>
    <w:rsid w:val="00573104"/>
    <w:rsid w:val="005731EA"/>
    <w:rsid w:val="00573259"/>
    <w:rsid w:val="0057373F"/>
    <w:rsid w:val="005738EC"/>
    <w:rsid w:val="00573E82"/>
    <w:rsid w:val="00574F94"/>
    <w:rsid w:val="00575270"/>
    <w:rsid w:val="005754F4"/>
    <w:rsid w:val="00575FB3"/>
    <w:rsid w:val="005760A1"/>
    <w:rsid w:val="00576BD3"/>
    <w:rsid w:val="0057749D"/>
    <w:rsid w:val="005776F2"/>
    <w:rsid w:val="0057770D"/>
    <w:rsid w:val="00577A1C"/>
    <w:rsid w:val="00577AB0"/>
    <w:rsid w:val="00580473"/>
    <w:rsid w:val="005805A3"/>
    <w:rsid w:val="00580811"/>
    <w:rsid w:val="00580AC5"/>
    <w:rsid w:val="0058154B"/>
    <w:rsid w:val="00581CF4"/>
    <w:rsid w:val="005826BB"/>
    <w:rsid w:val="005837FC"/>
    <w:rsid w:val="0058452E"/>
    <w:rsid w:val="0058480B"/>
    <w:rsid w:val="00584EF0"/>
    <w:rsid w:val="00585219"/>
    <w:rsid w:val="00585A8F"/>
    <w:rsid w:val="00585E8D"/>
    <w:rsid w:val="005861A9"/>
    <w:rsid w:val="005864D5"/>
    <w:rsid w:val="00586627"/>
    <w:rsid w:val="005866FC"/>
    <w:rsid w:val="00586D47"/>
    <w:rsid w:val="00586FDA"/>
    <w:rsid w:val="00587B1B"/>
    <w:rsid w:val="00587B5A"/>
    <w:rsid w:val="005907F8"/>
    <w:rsid w:val="005910E9"/>
    <w:rsid w:val="00591804"/>
    <w:rsid w:val="0059199E"/>
    <w:rsid w:val="00591C01"/>
    <w:rsid w:val="00591CC9"/>
    <w:rsid w:val="00592301"/>
    <w:rsid w:val="00592A4E"/>
    <w:rsid w:val="00592AA9"/>
    <w:rsid w:val="00592B2C"/>
    <w:rsid w:val="005935F1"/>
    <w:rsid w:val="00593D47"/>
    <w:rsid w:val="0059444E"/>
    <w:rsid w:val="0059460C"/>
    <w:rsid w:val="00594AD5"/>
    <w:rsid w:val="00594BF5"/>
    <w:rsid w:val="00594E0D"/>
    <w:rsid w:val="00594EEB"/>
    <w:rsid w:val="00595201"/>
    <w:rsid w:val="00595D48"/>
    <w:rsid w:val="00595E66"/>
    <w:rsid w:val="0059622F"/>
    <w:rsid w:val="00596410"/>
    <w:rsid w:val="005967EF"/>
    <w:rsid w:val="0059713E"/>
    <w:rsid w:val="0059731C"/>
    <w:rsid w:val="0059755C"/>
    <w:rsid w:val="00597913"/>
    <w:rsid w:val="00597AEF"/>
    <w:rsid w:val="00597D37"/>
    <w:rsid w:val="005A05BB"/>
    <w:rsid w:val="005A0623"/>
    <w:rsid w:val="005A0AF1"/>
    <w:rsid w:val="005A0B97"/>
    <w:rsid w:val="005A0DDA"/>
    <w:rsid w:val="005A118A"/>
    <w:rsid w:val="005A120E"/>
    <w:rsid w:val="005A1255"/>
    <w:rsid w:val="005A178B"/>
    <w:rsid w:val="005A199B"/>
    <w:rsid w:val="005A1D1E"/>
    <w:rsid w:val="005A2BBC"/>
    <w:rsid w:val="005A2CD2"/>
    <w:rsid w:val="005A303A"/>
    <w:rsid w:val="005A33B9"/>
    <w:rsid w:val="005A3977"/>
    <w:rsid w:val="005A39AC"/>
    <w:rsid w:val="005A4487"/>
    <w:rsid w:val="005A46E6"/>
    <w:rsid w:val="005A480E"/>
    <w:rsid w:val="005A4DFA"/>
    <w:rsid w:val="005A53AE"/>
    <w:rsid w:val="005A55FE"/>
    <w:rsid w:val="005A563F"/>
    <w:rsid w:val="005A566F"/>
    <w:rsid w:val="005A5F3B"/>
    <w:rsid w:val="005A62B7"/>
    <w:rsid w:val="005A66FB"/>
    <w:rsid w:val="005A6E37"/>
    <w:rsid w:val="005A6FD7"/>
    <w:rsid w:val="005A79EF"/>
    <w:rsid w:val="005A7A29"/>
    <w:rsid w:val="005A7BD0"/>
    <w:rsid w:val="005B113F"/>
    <w:rsid w:val="005B2434"/>
    <w:rsid w:val="005B2620"/>
    <w:rsid w:val="005B286D"/>
    <w:rsid w:val="005B2B39"/>
    <w:rsid w:val="005B2E90"/>
    <w:rsid w:val="005B3873"/>
    <w:rsid w:val="005B3BF0"/>
    <w:rsid w:val="005B49FD"/>
    <w:rsid w:val="005B4BAE"/>
    <w:rsid w:val="005B55E7"/>
    <w:rsid w:val="005B5831"/>
    <w:rsid w:val="005B5B68"/>
    <w:rsid w:val="005B5BAF"/>
    <w:rsid w:val="005B5CA9"/>
    <w:rsid w:val="005B64C8"/>
    <w:rsid w:val="005B67ED"/>
    <w:rsid w:val="005C0712"/>
    <w:rsid w:val="005C09E9"/>
    <w:rsid w:val="005C0F05"/>
    <w:rsid w:val="005C186C"/>
    <w:rsid w:val="005C1DF3"/>
    <w:rsid w:val="005C22B4"/>
    <w:rsid w:val="005C25BF"/>
    <w:rsid w:val="005C29C0"/>
    <w:rsid w:val="005C319E"/>
    <w:rsid w:val="005C36E2"/>
    <w:rsid w:val="005C4023"/>
    <w:rsid w:val="005C4358"/>
    <w:rsid w:val="005C4370"/>
    <w:rsid w:val="005C4546"/>
    <w:rsid w:val="005C4654"/>
    <w:rsid w:val="005C471B"/>
    <w:rsid w:val="005C56B7"/>
    <w:rsid w:val="005C57BB"/>
    <w:rsid w:val="005C5C8F"/>
    <w:rsid w:val="005C64ED"/>
    <w:rsid w:val="005C69AE"/>
    <w:rsid w:val="005C6D39"/>
    <w:rsid w:val="005C6D57"/>
    <w:rsid w:val="005C708F"/>
    <w:rsid w:val="005C7340"/>
    <w:rsid w:val="005C7625"/>
    <w:rsid w:val="005C793E"/>
    <w:rsid w:val="005C794B"/>
    <w:rsid w:val="005C79F1"/>
    <w:rsid w:val="005C7D79"/>
    <w:rsid w:val="005D0077"/>
    <w:rsid w:val="005D026E"/>
    <w:rsid w:val="005D106C"/>
    <w:rsid w:val="005D1250"/>
    <w:rsid w:val="005D2192"/>
    <w:rsid w:val="005D22B8"/>
    <w:rsid w:val="005D33D2"/>
    <w:rsid w:val="005D3714"/>
    <w:rsid w:val="005D382B"/>
    <w:rsid w:val="005D3986"/>
    <w:rsid w:val="005D4D05"/>
    <w:rsid w:val="005D614E"/>
    <w:rsid w:val="005D61C1"/>
    <w:rsid w:val="005D64E5"/>
    <w:rsid w:val="005D69B6"/>
    <w:rsid w:val="005D6A74"/>
    <w:rsid w:val="005D6DC3"/>
    <w:rsid w:val="005D7A23"/>
    <w:rsid w:val="005E0A00"/>
    <w:rsid w:val="005E0C21"/>
    <w:rsid w:val="005E102D"/>
    <w:rsid w:val="005E10A6"/>
    <w:rsid w:val="005E16F0"/>
    <w:rsid w:val="005E1B7A"/>
    <w:rsid w:val="005E212D"/>
    <w:rsid w:val="005E251E"/>
    <w:rsid w:val="005E2603"/>
    <w:rsid w:val="005E26B1"/>
    <w:rsid w:val="005E2CEB"/>
    <w:rsid w:val="005E319A"/>
    <w:rsid w:val="005E3D11"/>
    <w:rsid w:val="005E3F66"/>
    <w:rsid w:val="005E44F4"/>
    <w:rsid w:val="005E46CE"/>
    <w:rsid w:val="005E4782"/>
    <w:rsid w:val="005E47CB"/>
    <w:rsid w:val="005E49BE"/>
    <w:rsid w:val="005E4F14"/>
    <w:rsid w:val="005E53AA"/>
    <w:rsid w:val="005E592E"/>
    <w:rsid w:val="005E5C52"/>
    <w:rsid w:val="005E63C0"/>
    <w:rsid w:val="005E6575"/>
    <w:rsid w:val="005E6B16"/>
    <w:rsid w:val="005E6F3E"/>
    <w:rsid w:val="005E74E9"/>
    <w:rsid w:val="005E7C5E"/>
    <w:rsid w:val="005E7C8E"/>
    <w:rsid w:val="005F0B04"/>
    <w:rsid w:val="005F1314"/>
    <w:rsid w:val="005F1470"/>
    <w:rsid w:val="005F15F2"/>
    <w:rsid w:val="005F17DB"/>
    <w:rsid w:val="005F1A9E"/>
    <w:rsid w:val="005F1E47"/>
    <w:rsid w:val="005F21B3"/>
    <w:rsid w:val="005F2246"/>
    <w:rsid w:val="005F2403"/>
    <w:rsid w:val="005F26FA"/>
    <w:rsid w:val="005F2AC9"/>
    <w:rsid w:val="005F31C7"/>
    <w:rsid w:val="005F39FC"/>
    <w:rsid w:val="005F3FBE"/>
    <w:rsid w:val="005F408B"/>
    <w:rsid w:val="005F458B"/>
    <w:rsid w:val="005F4B77"/>
    <w:rsid w:val="005F4CB0"/>
    <w:rsid w:val="005F4F6E"/>
    <w:rsid w:val="005F5721"/>
    <w:rsid w:val="005F5E4A"/>
    <w:rsid w:val="005F5F85"/>
    <w:rsid w:val="005F6078"/>
    <w:rsid w:val="005F6084"/>
    <w:rsid w:val="005F688E"/>
    <w:rsid w:val="005F7127"/>
    <w:rsid w:val="005F7139"/>
    <w:rsid w:val="005F76DA"/>
    <w:rsid w:val="00600090"/>
    <w:rsid w:val="006004A7"/>
    <w:rsid w:val="00600C2E"/>
    <w:rsid w:val="00600F06"/>
    <w:rsid w:val="00600FDD"/>
    <w:rsid w:val="006010E4"/>
    <w:rsid w:val="00601209"/>
    <w:rsid w:val="00601286"/>
    <w:rsid w:val="006014B8"/>
    <w:rsid w:val="00601CDD"/>
    <w:rsid w:val="00601DDA"/>
    <w:rsid w:val="006020AE"/>
    <w:rsid w:val="00602152"/>
    <w:rsid w:val="0060225A"/>
    <w:rsid w:val="00602903"/>
    <w:rsid w:val="00603148"/>
    <w:rsid w:val="006035B6"/>
    <w:rsid w:val="00603C9E"/>
    <w:rsid w:val="00603CEA"/>
    <w:rsid w:val="006041C4"/>
    <w:rsid w:val="00604354"/>
    <w:rsid w:val="00604D6F"/>
    <w:rsid w:val="00604F85"/>
    <w:rsid w:val="0060532F"/>
    <w:rsid w:val="006054D0"/>
    <w:rsid w:val="00605EB5"/>
    <w:rsid w:val="00605FF7"/>
    <w:rsid w:val="00605FFC"/>
    <w:rsid w:val="0060612A"/>
    <w:rsid w:val="0060616E"/>
    <w:rsid w:val="00606176"/>
    <w:rsid w:val="00606A04"/>
    <w:rsid w:val="00606BBC"/>
    <w:rsid w:val="00606C30"/>
    <w:rsid w:val="00606C86"/>
    <w:rsid w:val="00606E92"/>
    <w:rsid w:val="006070FC"/>
    <w:rsid w:val="00607954"/>
    <w:rsid w:val="00607A0E"/>
    <w:rsid w:val="00610FC0"/>
    <w:rsid w:val="00610FF2"/>
    <w:rsid w:val="006110A2"/>
    <w:rsid w:val="00611567"/>
    <w:rsid w:val="00611B95"/>
    <w:rsid w:val="00611BCD"/>
    <w:rsid w:val="00612070"/>
    <w:rsid w:val="00612D81"/>
    <w:rsid w:val="006130BE"/>
    <w:rsid w:val="006130EC"/>
    <w:rsid w:val="00613E9A"/>
    <w:rsid w:val="00613EA2"/>
    <w:rsid w:val="006140F7"/>
    <w:rsid w:val="006148AC"/>
    <w:rsid w:val="0061516D"/>
    <w:rsid w:val="00615404"/>
    <w:rsid w:val="0061560E"/>
    <w:rsid w:val="006165C9"/>
    <w:rsid w:val="00616764"/>
    <w:rsid w:val="00616AE9"/>
    <w:rsid w:val="00617B4E"/>
    <w:rsid w:val="00617B60"/>
    <w:rsid w:val="00617B6E"/>
    <w:rsid w:val="00617E56"/>
    <w:rsid w:val="00617FB6"/>
    <w:rsid w:val="006201AD"/>
    <w:rsid w:val="0062067F"/>
    <w:rsid w:val="00621497"/>
    <w:rsid w:val="006214EF"/>
    <w:rsid w:val="00621C92"/>
    <w:rsid w:val="00621CF0"/>
    <w:rsid w:val="00621E27"/>
    <w:rsid w:val="00621E92"/>
    <w:rsid w:val="00621FE3"/>
    <w:rsid w:val="00622A9E"/>
    <w:rsid w:val="0062305C"/>
    <w:rsid w:val="00623235"/>
    <w:rsid w:val="00625045"/>
    <w:rsid w:val="006255C6"/>
    <w:rsid w:val="0062566F"/>
    <w:rsid w:val="00625B2C"/>
    <w:rsid w:val="00625C65"/>
    <w:rsid w:val="006261A8"/>
    <w:rsid w:val="0062629E"/>
    <w:rsid w:val="00626B46"/>
    <w:rsid w:val="00626D7F"/>
    <w:rsid w:val="00630700"/>
    <w:rsid w:val="00631613"/>
    <w:rsid w:val="00631A71"/>
    <w:rsid w:val="006327E9"/>
    <w:rsid w:val="00632849"/>
    <w:rsid w:val="00632E12"/>
    <w:rsid w:val="00632E33"/>
    <w:rsid w:val="006336CB"/>
    <w:rsid w:val="00633963"/>
    <w:rsid w:val="00633ACB"/>
    <w:rsid w:val="0063436D"/>
    <w:rsid w:val="006346F5"/>
    <w:rsid w:val="00634F94"/>
    <w:rsid w:val="00635E73"/>
    <w:rsid w:val="00636817"/>
    <w:rsid w:val="00636A35"/>
    <w:rsid w:val="00636EFF"/>
    <w:rsid w:val="006370D2"/>
    <w:rsid w:val="00637130"/>
    <w:rsid w:val="00637409"/>
    <w:rsid w:val="00637B03"/>
    <w:rsid w:val="00637F62"/>
    <w:rsid w:val="0064027A"/>
    <w:rsid w:val="00640295"/>
    <w:rsid w:val="00640521"/>
    <w:rsid w:val="00640725"/>
    <w:rsid w:val="006411FB"/>
    <w:rsid w:val="00641465"/>
    <w:rsid w:val="006414EF"/>
    <w:rsid w:val="00641D63"/>
    <w:rsid w:val="00641E0E"/>
    <w:rsid w:val="00642836"/>
    <w:rsid w:val="00642A8A"/>
    <w:rsid w:val="00643478"/>
    <w:rsid w:val="00643608"/>
    <w:rsid w:val="006442AB"/>
    <w:rsid w:val="00644883"/>
    <w:rsid w:val="00644CCF"/>
    <w:rsid w:val="006454EC"/>
    <w:rsid w:val="00645797"/>
    <w:rsid w:val="00645906"/>
    <w:rsid w:val="0064595D"/>
    <w:rsid w:val="0064635E"/>
    <w:rsid w:val="006464DD"/>
    <w:rsid w:val="0064664F"/>
    <w:rsid w:val="0064720F"/>
    <w:rsid w:val="00647298"/>
    <w:rsid w:val="0065007D"/>
    <w:rsid w:val="006501EE"/>
    <w:rsid w:val="0065055B"/>
    <w:rsid w:val="006509E6"/>
    <w:rsid w:val="00650EEB"/>
    <w:rsid w:val="006511C6"/>
    <w:rsid w:val="00651B68"/>
    <w:rsid w:val="00651D00"/>
    <w:rsid w:val="006521CC"/>
    <w:rsid w:val="0065268F"/>
    <w:rsid w:val="00652D24"/>
    <w:rsid w:val="00652FC6"/>
    <w:rsid w:val="00652FFE"/>
    <w:rsid w:val="006536CC"/>
    <w:rsid w:val="006540E5"/>
    <w:rsid w:val="00655838"/>
    <w:rsid w:val="00655994"/>
    <w:rsid w:val="0065636C"/>
    <w:rsid w:val="00656668"/>
    <w:rsid w:val="00656719"/>
    <w:rsid w:val="00656BE5"/>
    <w:rsid w:val="00656F58"/>
    <w:rsid w:val="00657216"/>
    <w:rsid w:val="006572C6"/>
    <w:rsid w:val="00657520"/>
    <w:rsid w:val="00657BD2"/>
    <w:rsid w:val="006603EC"/>
    <w:rsid w:val="00660442"/>
    <w:rsid w:val="00661399"/>
    <w:rsid w:val="006629D8"/>
    <w:rsid w:val="006629ED"/>
    <w:rsid w:val="00662C0C"/>
    <w:rsid w:val="0066320C"/>
    <w:rsid w:val="00663510"/>
    <w:rsid w:val="00663872"/>
    <w:rsid w:val="00663971"/>
    <w:rsid w:val="00663B34"/>
    <w:rsid w:val="00663FB8"/>
    <w:rsid w:val="00664157"/>
    <w:rsid w:val="00664397"/>
    <w:rsid w:val="0066450A"/>
    <w:rsid w:val="0066455B"/>
    <w:rsid w:val="00664AAA"/>
    <w:rsid w:val="00664D10"/>
    <w:rsid w:val="00664D81"/>
    <w:rsid w:val="00664ED7"/>
    <w:rsid w:val="00665484"/>
    <w:rsid w:val="0066584D"/>
    <w:rsid w:val="00666895"/>
    <w:rsid w:val="00666FD0"/>
    <w:rsid w:val="0066703A"/>
    <w:rsid w:val="0066734E"/>
    <w:rsid w:val="0066783D"/>
    <w:rsid w:val="00667B7E"/>
    <w:rsid w:val="006705D4"/>
    <w:rsid w:val="006705ED"/>
    <w:rsid w:val="006706BC"/>
    <w:rsid w:val="00670C64"/>
    <w:rsid w:val="00670E15"/>
    <w:rsid w:val="00671795"/>
    <w:rsid w:val="00671829"/>
    <w:rsid w:val="006720FA"/>
    <w:rsid w:val="006728DD"/>
    <w:rsid w:val="00672B96"/>
    <w:rsid w:val="00672C4A"/>
    <w:rsid w:val="0067354F"/>
    <w:rsid w:val="00674401"/>
    <w:rsid w:val="006746CE"/>
    <w:rsid w:val="006760F6"/>
    <w:rsid w:val="006771B1"/>
    <w:rsid w:val="0067724E"/>
    <w:rsid w:val="0067728F"/>
    <w:rsid w:val="0067748A"/>
    <w:rsid w:val="0067763F"/>
    <w:rsid w:val="006776FE"/>
    <w:rsid w:val="00677717"/>
    <w:rsid w:val="00677905"/>
    <w:rsid w:val="0067799E"/>
    <w:rsid w:val="00677D3C"/>
    <w:rsid w:val="00677E70"/>
    <w:rsid w:val="006801EA"/>
    <w:rsid w:val="00680A09"/>
    <w:rsid w:val="00680B0C"/>
    <w:rsid w:val="00680C0E"/>
    <w:rsid w:val="00680EF8"/>
    <w:rsid w:val="00680F24"/>
    <w:rsid w:val="006810EA"/>
    <w:rsid w:val="006811D1"/>
    <w:rsid w:val="00681253"/>
    <w:rsid w:val="006813C7"/>
    <w:rsid w:val="00681B28"/>
    <w:rsid w:val="00681CD8"/>
    <w:rsid w:val="006825DE"/>
    <w:rsid w:val="00682612"/>
    <w:rsid w:val="006827EB"/>
    <w:rsid w:val="006827F8"/>
    <w:rsid w:val="00682E95"/>
    <w:rsid w:val="00682F5B"/>
    <w:rsid w:val="006837C5"/>
    <w:rsid w:val="0068391B"/>
    <w:rsid w:val="00683C0F"/>
    <w:rsid w:val="00683F2F"/>
    <w:rsid w:val="00684007"/>
    <w:rsid w:val="006844A5"/>
    <w:rsid w:val="00684876"/>
    <w:rsid w:val="00684F83"/>
    <w:rsid w:val="00684FB6"/>
    <w:rsid w:val="00685D9F"/>
    <w:rsid w:val="00686CD6"/>
    <w:rsid w:val="00687022"/>
    <w:rsid w:val="0068710A"/>
    <w:rsid w:val="0068737B"/>
    <w:rsid w:val="00687756"/>
    <w:rsid w:val="006877F2"/>
    <w:rsid w:val="00687D50"/>
    <w:rsid w:val="006906BA"/>
    <w:rsid w:val="006909DD"/>
    <w:rsid w:val="0069132F"/>
    <w:rsid w:val="00691736"/>
    <w:rsid w:val="00692A44"/>
    <w:rsid w:val="00692FCA"/>
    <w:rsid w:val="00693052"/>
    <w:rsid w:val="006936FB"/>
    <w:rsid w:val="00693A5F"/>
    <w:rsid w:val="00693BD7"/>
    <w:rsid w:val="00695248"/>
    <w:rsid w:val="00695872"/>
    <w:rsid w:val="00695E9C"/>
    <w:rsid w:val="006962D2"/>
    <w:rsid w:val="00696329"/>
    <w:rsid w:val="006965FE"/>
    <w:rsid w:val="00696B54"/>
    <w:rsid w:val="00696C88"/>
    <w:rsid w:val="00697438"/>
    <w:rsid w:val="0069761B"/>
    <w:rsid w:val="00697B24"/>
    <w:rsid w:val="006A0A56"/>
    <w:rsid w:val="006A0E38"/>
    <w:rsid w:val="006A114B"/>
    <w:rsid w:val="006A2180"/>
    <w:rsid w:val="006A2575"/>
    <w:rsid w:val="006A32F6"/>
    <w:rsid w:val="006A346F"/>
    <w:rsid w:val="006A3D03"/>
    <w:rsid w:val="006A3D5D"/>
    <w:rsid w:val="006A3E16"/>
    <w:rsid w:val="006A413E"/>
    <w:rsid w:val="006A43D7"/>
    <w:rsid w:val="006A45C1"/>
    <w:rsid w:val="006A4DA4"/>
    <w:rsid w:val="006A4DB1"/>
    <w:rsid w:val="006A54D8"/>
    <w:rsid w:val="006A5D56"/>
    <w:rsid w:val="006A5D8E"/>
    <w:rsid w:val="006A6901"/>
    <w:rsid w:val="006A69EE"/>
    <w:rsid w:val="006A6C65"/>
    <w:rsid w:val="006A6D00"/>
    <w:rsid w:val="006A749B"/>
    <w:rsid w:val="006A77D2"/>
    <w:rsid w:val="006A7D44"/>
    <w:rsid w:val="006B047B"/>
    <w:rsid w:val="006B0886"/>
    <w:rsid w:val="006B0C09"/>
    <w:rsid w:val="006B1228"/>
    <w:rsid w:val="006B12EE"/>
    <w:rsid w:val="006B1DEC"/>
    <w:rsid w:val="006B343B"/>
    <w:rsid w:val="006B36E9"/>
    <w:rsid w:val="006B373E"/>
    <w:rsid w:val="006B3B84"/>
    <w:rsid w:val="006B472A"/>
    <w:rsid w:val="006B4A46"/>
    <w:rsid w:val="006B4B1A"/>
    <w:rsid w:val="006B4BB2"/>
    <w:rsid w:val="006B4C59"/>
    <w:rsid w:val="006B4E48"/>
    <w:rsid w:val="006B5153"/>
    <w:rsid w:val="006B5BF7"/>
    <w:rsid w:val="006B604B"/>
    <w:rsid w:val="006B60D7"/>
    <w:rsid w:val="006B6211"/>
    <w:rsid w:val="006B6482"/>
    <w:rsid w:val="006B7097"/>
    <w:rsid w:val="006B755C"/>
    <w:rsid w:val="006B7718"/>
    <w:rsid w:val="006B7CCA"/>
    <w:rsid w:val="006C0FE0"/>
    <w:rsid w:val="006C1010"/>
    <w:rsid w:val="006C2685"/>
    <w:rsid w:val="006C29E5"/>
    <w:rsid w:val="006C3144"/>
    <w:rsid w:val="006C3295"/>
    <w:rsid w:val="006C3D84"/>
    <w:rsid w:val="006C410B"/>
    <w:rsid w:val="006C41C4"/>
    <w:rsid w:val="006C4A32"/>
    <w:rsid w:val="006C4BBD"/>
    <w:rsid w:val="006C4E45"/>
    <w:rsid w:val="006C5227"/>
    <w:rsid w:val="006C523D"/>
    <w:rsid w:val="006C5768"/>
    <w:rsid w:val="006C5BF4"/>
    <w:rsid w:val="006C5C64"/>
    <w:rsid w:val="006C5CAD"/>
    <w:rsid w:val="006C5F2D"/>
    <w:rsid w:val="006C6125"/>
    <w:rsid w:val="006C6167"/>
    <w:rsid w:val="006C6B83"/>
    <w:rsid w:val="006C71A6"/>
    <w:rsid w:val="006C7269"/>
    <w:rsid w:val="006C77EF"/>
    <w:rsid w:val="006C79CD"/>
    <w:rsid w:val="006C7A7F"/>
    <w:rsid w:val="006D0331"/>
    <w:rsid w:val="006D0745"/>
    <w:rsid w:val="006D097B"/>
    <w:rsid w:val="006D09D3"/>
    <w:rsid w:val="006D0A21"/>
    <w:rsid w:val="006D0F52"/>
    <w:rsid w:val="006D128B"/>
    <w:rsid w:val="006D1362"/>
    <w:rsid w:val="006D17F9"/>
    <w:rsid w:val="006D19BC"/>
    <w:rsid w:val="006D20EF"/>
    <w:rsid w:val="006D23FD"/>
    <w:rsid w:val="006D24DB"/>
    <w:rsid w:val="006D25F1"/>
    <w:rsid w:val="006D2D57"/>
    <w:rsid w:val="006D3796"/>
    <w:rsid w:val="006D39D0"/>
    <w:rsid w:val="006D3D32"/>
    <w:rsid w:val="006D3E93"/>
    <w:rsid w:val="006D4070"/>
    <w:rsid w:val="006D42E4"/>
    <w:rsid w:val="006D46E2"/>
    <w:rsid w:val="006D472B"/>
    <w:rsid w:val="006D4D66"/>
    <w:rsid w:val="006D5815"/>
    <w:rsid w:val="006D5A3F"/>
    <w:rsid w:val="006D5C72"/>
    <w:rsid w:val="006D6294"/>
    <w:rsid w:val="006D64C9"/>
    <w:rsid w:val="006D668B"/>
    <w:rsid w:val="006D6E5E"/>
    <w:rsid w:val="006D6EBC"/>
    <w:rsid w:val="006D6FF9"/>
    <w:rsid w:val="006D7609"/>
    <w:rsid w:val="006D7724"/>
    <w:rsid w:val="006D7884"/>
    <w:rsid w:val="006D78AD"/>
    <w:rsid w:val="006E014E"/>
    <w:rsid w:val="006E043E"/>
    <w:rsid w:val="006E0539"/>
    <w:rsid w:val="006E05B6"/>
    <w:rsid w:val="006E085B"/>
    <w:rsid w:val="006E0EAA"/>
    <w:rsid w:val="006E0EF8"/>
    <w:rsid w:val="006E1038"/>
    <w:rsid w:val="006E1831"/>
    <w:rsid w:val="006E1C3A"/>
    <w:rsid w:val="006E1C8A"/>
    <w:rsid w:val="006E1CF7"/>
    <w:rsid w:val="006E1F67"/>
    <w:rsid w:val="006E2166"/>
    <w:rsid w:val="006E23DF"/>
    <w:rsid w:val="006E2B37"/>
    <w:rsid w:val="006E2B7E"/>
    <w:rsid w:val="006E2C09"/>
    <w:rsid w:val="006E2D96"/>
    <w:rsid w:val="006E3078"/>
    <w:rsid w:val="006E3113"/>
    <w:rsid w:val="006E33A4"/>
    <w:rsid w:val="006E36F5"/>
    <w:rsid w:val="006E3805"/>
    <w:rsid w:val="006E39B5"/>
    <w:rsid w:val="006E3B3A"/>
    <w:rsid w:val="006E3DF7"/>
    <w:rsid w:val="006E4147"/>
    <w:rsid w:val="006E41CA"/>
    <w:rsid w:val="006E42D7"/>
    <w:rsid w:val="006E45B0"/>
    <w:rsid w:val="006E59C6"/>
    <w:rsid w:val="006E5F34"/>
    <w:rsid w:val="006E5FE7"/>
    <w:rsid w:val="006E65C0"/>
    <w:rsid w:val="006E710D"/>
    <w:rsid w:val="006E770E"/>
    <w:rsid w:val="006E788A"/>
    <w:rsid w:val="006E7D5D"/>
    <w:rsid w:val="006F0A5C"/>
    <w:rsid w:val="006F0DE1"/>
    <w:rsid w:val="006F1068"/>
    <w:rsid w:val="006F2552"/>
    <w:rsid w:val="006F31CE"/>
    <w:rsid w:val="006F329E"/>
    <w:rsid w:val="006F3423"/>
    <w:rsid w:val="006F35C2"/>
    <w:rsid w:val="006F35CE"/>
    <w:rsid w:val="006F3DAC"/>
    <w:rsid w:val="006F518C"/>
    <w:rsid w:val="006F5332"/>
    <w:rsid w:val="006F56E6"/>
    <w:rsid w:val="006F5E62"/>
    <w:rsid w:val="006F6F65"/>
    <w:rsid w:val="006F79ED"/>
    <w:rsid w:val="006F7EEE"/>
    <w:rsid w:val="007000F1"/>
    <w:rsid w:val="007005B8"/>
    <w:rsid w:val="00700686"/>
    <w:rsid w:val="00700884"/>
    <w:rsid w:val="00700A4B"/>
    <w:rsid w:val="00700DAD"/>
    <w:rsid w:val="007010BD"/>
    <w:rsid w:val="00701710"/>
    <w:rsid w:val="00701967"/>
    <w:rsid w:val="00702CD6"/>
    <w:rsid w:val="00702E51"/>
    <w:rsid w:val="00702F04"/>
    <w:rsid w:val="007034D9"/>
    <w:rsid w:val="00703F76"/>
    <w:rsid w:val="0070402A"/>
    <w:rsid w:val="00704032"/>
    <w:rsid w:val="00704289"/>
    <w:rsid w:val="00704928"/>
    <w:rsid w:val="007049E7"/>
    <w:rsid w:val="00704C21"/>
    <w:rsid w:val="00704DCD"/>
    <w:rsid w:val="00705007"/>
    <w:rsid w:val="00705384"/>
    <w:rsid w:val="007055C4"/>
    <w:rsid w:val="00705D45"/>
    <w:rsid w:val="00705EDE"/>
    <w:rsid w:val="00706080"/>
    <w:rsid w:val="007073A0"/>
    <w:rsid w:val="00707A74"/>
    <w:rsid w:val="00710580"/>
    <w:rsid w:val="00710D7A"/>
    <w:rsid w:val="00710DFF"/>
    <w:rsid w:val="00710E09"/>
    <w:rsid w:val="00710EB8"/>
    <w:rsid w:val="007112FA"/>
    <w:rsid w:val="0071143B"/>
    <w:rsid w:val="00711503"/>
    <w:rsid w:val="0071150E"/>
    <w:rsid w:val="007115D6"/>
    <w:rsid w:val="0071161D"/>
    <w:rsid w:val="0071192A"/>
    <w:rsid w:val="00711D56"/>
    <w:rsid w:val="00712600"/>
    <w:rsid w:val="00712A9C"/>
    <w:rsid w:val="00712E4B"/>
    <w:rsid w:val="0071418E"/>
    <w:rsid w:val="00715089"/>
    <w:rsid w:val="00715094"/>
    <w:rsid w:val="00715136"/>
    <w:rsid w:val="00715914"/>
    <w:rsid w:val="00715FF6"/>
    <w:rsid w:val="00716141"/>
    <w:rsid w:val="00716187"/>
    <w:rsid w:val="00716660"/>
    <w:rsid w:val="00716CCE"/>
    <w:rsid w:val="00716D66"/>
    <w:rsid w:val="00716DCB"/>
    <w:rsid w:val="00716FA2"/>
    <w:rsid w:val="00717AF6"/>
    <w:rsid w:val="00720483"/>
    <w:rsid w:val="007206E6"/>
    <w:rsid w:val="007208CE"/>
    <w:rsid w:val="0072095D"/>
    <w:rsid w:val="00720F81"/>
    <w:rsid w:val="00721260"/>
    <w:rsid w:val="007214D8"/>
    <w:rsid w:val="0072216B"/>
    <w:rsid w:val="007224B0"/>
    <w:rsid w:val="007227E7"/>
    <w:rsid w:val="00722B94"/>
    <w:rsid w:val="00722EF2"/>
    <w:rsid w:val="007233B4"/>
    <w:rsid w:val="00723F71"/>
    <w:rsid w:val="007244AC"/>
    <w:rsid w:val="007248FC"/>
    <w:rsid w:val="00724AAB"/>
    <w:rsid w:val="00724D9A"/>
    <w:rsid w:val="007250C3"/>
    <w:rsid w:val="0072513E"/>
    <w:rsid w:val="00725AC0"/>
    <w:rsid w:val="00725ACE"/>
    <w:rsid w:val="00725BE5"/>
    <w:rsid w:val="00725C40"/>
    <w:rsid w:val="007264F8"/>
    <w:rsid w:val="00726792"/>
    <w:rsid w:val="00726931"/>
    <w:rsid w:val="00726F06"/>
    <w:rsid w:val="007276BF"/>
    <w:rsid w:val="00727943"/>
    <w:rsid w:val="007279EF"/>
    <w:rsid w:val="00727A76"/>
    <w:rsid w:val="00727B32"/>
    <w:rsid w:val="00727C6F"/>
    <w:rsid w:val="00727CC8"/>
    <w:rsid w:val="00727E78"/>
    <w:rsid w:val="00727F1D"/>
    <w:rsid w:val="0073020E"/>
    <w:rsid w:val="00730589"/>
    <w:rsid w:val="00730A56"/>
    <w:rsid w:val="00730BD2"/>
    <w:rsid w:val="00731A09"/>
    <w:rsid w:val="00732570"/>
    <w:rsid w:val="007332FC"/>
    <w:rsid w:val="00733D34"/>
    <w:rsid w:val="00734055"/>
    <w:rsid w:val="007341E0"/>
    <w:rsid w:val="0073554E"/>
    <w:rsid w:val="00736738"/>
    <w:rsid w:val="00737184"/>
    <w:rsid w:val="007376F0"/>
    <w:rsid w:val="00737A4C"/>
    <w:rsid w:val="007400ED"/>
    <w:rsid w:val="00740305"/>
    <w:rsid w:val="007405B9"/>
    <w:rsid w:val="00740AC9"/>
    <w:rsid w:val="00740AF8"/>
    <w:rsid w:val="007412B2"/>
    <w:rsid w:val="0074196D"/>
    <w:rsid w:val="00742007"/>
    <w:rsid w:val="0074219D"/>
    <w:rsid w:val="00742301"/>
    <w:rsid w:val="00742542"/>
    <w:rsid w:val="0074268C"/>
    <w:rsid w:val="00742A3B"/>
    <w:rsid w:val="00742CDE"/>
    <w:rsid w:val="007430D3"/>
    <w:rsid w:val="0074328D"/>
    <w:rsid w:val="007433B8"/>
    <w:rsid w:val="00743806"/>
    <w:rsid w:val="007439A3"/>
    <w:rsid w:val="007439E2"/>
    <w:rsid w:val="00744A02"/>
    <w:rsid w:val="00745406"/>
    <w:rsid w:val="0074625A"/>
    <w:rsid w:val="00746564"/>
    <w:rsid w:val="00746C26"/>
    <w:rsid w:val="00746F19"/>
    <w:rsid w:val="0074738A"/>
    <w:rsid w:val="00747602"/>
    <w:rsid w:val="00750740"/>
    <w:rsid w:val="00750B15"/>
    <w:rsid w:val="0075106E"/>
    <w:rsid w:val="00751147"/>
    <w:rsid w:val="00751295"/>
    <w:rsid w:val="0075147A"/>
    <w:rsid w:val="007519E5"/>
    <w:rsid w:val="00751E3D"/>
    <w:rsid w:val="00752461"/>
    <w:rsid w:val="00752D25"/>
    <w:rsid w:val="00752F91"/>
    <w:rsid w:val="007536CE"/>
    <w:rsid w:val="0075374B"/>
    <w:rsid w:val="00754037"/>
    <w:rsid w:val="00754747"/>
    <w:rsid w:val="00755056"/>
    <w:rsid w:val="00755068"/>
    <w:rsid w:val="00755214"/>
    <w:rsid w:val="007552BC"/>
    <w:rsid w:val="00755406"/>
    <w:rsid w:val="00755673"/>
    <w:rsid w:val="007556C6"/>
    <w:rsid w:val="00755BA4"/>
    <w:rsid w:val="00756E38"/>
    <w:rsid w:val="0075703A"/>
    <w:rsid w:val="00757083"/>
    <w:rsid w:val="0075718F"/>
    <w:rsid w:val="0075756B"/>
    <w:rsid w:val="00757810"/>
    <w:rsid w:val="00757DCB"/>
    <w:rsid w:val="007601A2"/>
    <w:rsid w:val="007602F8"/>
    <w:rsid w:val="007604B4"/>
    <w:rsid w:val="0076051D"/>
    <w:rsid w:val="0076067D"/>
    <w:rsid w:val="0076083E"/>
    <w:rsid w:val="0076087A"/>
    <w:rsid w:val="00760A21"/>
    <w:rsid w:val="00760CF9"/>
    <w:rsid w:val="00761095"/>
    <w:rsid w:val="0076178D"/>
    <w:rsid w:val="007619C9"/>
    <w:rsid w:val="00761A67"/>
    <w:rsid w:val="007620B4"/>
    <w:rsid w:val="00762EA8"/>
    <w:rsid w:val="0076348A"/>
    <w:rsid w:val="00763D76"/>
    <w:rsid w:val="0076480D"/>
    <w:rsid w:val="007649DF"/>
    <w:rsid w:val="00764EAD"/>
    <w:rsid w:val="00765045"/>
    <w:rsid w:val="0076534F"/>
    <w:rsid w:val="00765E09"/>
    <w:rsid w:val="00766A79"/>
    <w:rsid w:val="00766D97"/>
    <w:rsid w:val="00766FF7"/>
    <w:rsid w:val="007702A3"/>
    <w:rsid w:val="007708A8"/>
    <w:rsid w:val="00770961"/>
    <w:rsid w:val="0077107D"/>
    <w:rsid w:val="007716E8"/>
    <w:rsid w:val="0077189F"/>
    <w:rsid w:val="00772BA1"/>
    <w:rsid w:val="00772E7B"/>
    <w:rsid w:val="00773549"/>
    <w:rsid w:val="00773DFE"/>
    <w:rsid w:val="0077411D"/>
    <w:rsid w:val="007743B1"/>
    <w:rsid w:val="007745EC"/>
    <w:rsid w:val="00774601"/>
    <w:rsid w:val="007748DA"/>
    <w:rsid w:val="00774935"/>
    <w:rsid w:val="00775201"/>
    <w:rsid w:val="00775298"/>
    <w:rsid w:val="00775537"/>
    <w:rsid w:val="00775E77"/>
    <w:rsid w:val="00776943"/>
    <w:rsid w:val="00776C28"/>
    <w:rsid w:val="007771D7"/>
    <w:rsid w:val="00777216"/>
    <w:rsid w:val="00777275"/>
    <w:rsid w:val="00780278"/>
    <w:rsid w:val="00780410"/>
    <w:rsid w:val="00780E6C"/>
    <w:rsid w:val="00781220"/>
    <w:rsid w:val="00781996"/>
    <w:rsid w:val="00782340"/>
    <w:rsid w:val="00782E21"/>
    <w:rsid w:val="00783028"/>
    <w:rsid w:val="00783467"/>
    <w:rsid w:val="007836FA"/>
    <w:rsid w:val="00783AAB"/>
    <w:rsid w:val="00783E9A"/>
    <w:rsid w:val="00783F53"/>
    <w:rsid w:val="0078483D"/>
    <w:rsid w:val="00784921"/>
    <w:rsid w:val="00784DDB"/>
    <w:rsid w:val="00785030"/>
    <w:rsid w:val="007855FD"/>
    <w:rsid w:val="007858A5"/>
    <w:rsid w:val="00785BD6"/>
    <w:rsid w:val="00786066"/>
    <w:rsid w:val="0078623B"/>
    <w:rsid w:val="00786415"/>
    <w:rsid w:val="0078666F"/>
    <w:rsid w:val="00786835"/>
    <w:rsid w:val="00786BDE"/>
    <w:rsid w:val="00786FAB"/>
    <w:rsid w:val="00787368"/>
    <w:rsid w:val="00787580"/>
    <w:rsid w:val="00787816"/>
    <w:rsid w:val="00787AB2"/>
    <w:rsid w:val="00787FEC"/>
    <w:rsid w:val="007900AE"/>
    <w:rsid w:val="00790658"/>
    <w:rsid w:val="007908F0"/>
    <w:rsid w:val="00790A39"/>
    <w:rsid w:val="00790C98"/>
    <w:rsid w:val="00790D5B"/>
    <w:rsid w:val="00790FB2"/>
    <w:rsid w:val="0079159E"/>
    <w:rsid w:val="007915FA"/>
    <w:rsid w:val="007917C1"/>
    <w:rsid w:val="00791A82"/>
    <w:rsid w:val="00791C34"/>
    <w:rsid w:val="00792EA9"/>
    <w:rsid w:val="00793D17"/>
    <w:rsid w:val="00793F7F"/>
    <w:rsid w:val="007943E3"/>
    <w:rsid w:val="0079467B"/>
    <w:rsid w:val="00794D24"/>
    <w:rsid w:val="007954A2"/>
    <w:rsid w:val="0079583A"/>
    <w:rsid w:val="00795C1C"/>
    <w:rsid w:val="00795C92"/>
    <w:rsid w:val="00795FED"/>
    <w:rsid w:val="007966C6"/>
    <w:rsid w:val="007972A0"/>
    <w:rsid w:val="00797C67"/>
    <w:rsid w:val="007A075A"/>
    <w:rsid w:val="007A0A20"/>
    <w:rsid w:val="007A0A74"/>
    <w:rsid w:val="007A100E"/>
    <w:rsid w:val="007A1014"/>
    <w:rsid w:val="007A1C86"/>
    <w:rsid w:val="007A2533"/>
    <w:rsid w:val="007A25A4"/>
    <w:rsid w:val="007A288A"/>
    <w:rsid w:val="007A2CE9"/>
    <w:rsid w:val="007A31CA"/>
    <w:rsid w:val="007A3419"/>
    <w:rsid w:val="007A3459"/>
    <w:rsid w:val="007A3472"/>
    <w:rsid w:val="007A396C"/>
    <w:rsid w:val="007A3DC4"/>
    <w:rsid w:val="007A447A"/>
    <w:rsid w:val="007A570B"/>
    <w:rsid w:val="007A593F"/>
    <w:rsid w:val="007A5AD7"/>
    <w:rsid w:val="007A6608"/>
    <w:rsid w:val="007A6617"/>
    <w:rsid w:val="007A68E8"/>
    <w:rsid w:val="007A6E42"/>
    <w:rsid w:val="007A6E81"/>
    <w:rsid w:val="007A732E"/>
    <w:rsid w:val="007B0A9A"/>
    <w:rsid w:val="007B0C1D"/>
    <w:rsid w:val="007B0DAA"/>
    <w:rsid w:val="007B1060"/>
    <w:rsid w:val="007B13B4"/>
    <w:rsid w:val="007B1978"/>
    <w:rsid w:val="007B226D"/>
    <w:rsid w:val="007B270E"/>
    <w:rsid w:val="007B35DA"/>
    <w:rsid w:val="007B3654"/>
    <w:rsid w:val="007B3B4E"/>
    <w:rsid w:val="007B3CC7"/>
    <w:rsid w:val="007B3CD1"/>
    <w:rsid w:val="007B3D30"/>
    <w:rsid w:val="007B47E6"/>
    <w:rsid w:val="007B4A08"/>
    <w:rsid w:val="007B4B9F"/>
    <w:rsid w:val="007B4C89"/>
    <w:rsid w:val="007B54DD"/>
    <w:rsid w:val="007B5632"/>
    <w:rsid w:val="007B588A"/>
    <w:rsid w:val="007B58A4"/>
    <w:rsid w:val="007B5C4D"/>
    <w:rsid w:val="007B5FA6"/>
    <w:rsid w:val="007B6447"/>
    <w:rsid w:val="007B6558"/>
    <w:rsid w:val="007B6B2B"/>
    <w:rsid w:val="007B6B3F"/>
    <w:rsid w:val="007B725E"/>
    <w:rsid w:val="007B72EF"/>
    <w:rsid w:val="007B7AF2"/>
    <w:rsid w:val="007C015A"/>
    <w:rsid w:val="007C039C"/>
    <w:rsid w:val="007C059B"/>
    <w:rsid w:val="007C0966"/>
    <w:rsid w:val="007C0C77"/>
    <w:rsid w:val="007C0E91"/>
    <w:rsid w:val="007C10FE"/>
    <w:rsid w:val="007C125C"/>
    <w:rsid w:val="007C1668"/>
    <w:rsid w:val="007C197D"/>
    <w:rsid w:val="007C211C"/>
    <w:rsid w:val="007C2174"/>
    <w:rsid w:val="007C220C"/>
    <w:rsid w:val="007C23DA"/>
    <w:rsid w:val="007C2450"/>
    <w:rsid w:val="007C303F"/>
    <w:rsid w:val="007C36C0"/>
    <w:rsid w:val="007C3BD9"/>
    <w:rsid w:val="007C44E0"/>
    <w:rsid w:val="007C4751"/>
    <w:rsid w:val="007C48A8"/>
    <w:rsid w:val="007C4C31"/>
    <w:rsid w:val="007C512D"/>
    <w:rsid w:val="007C52FD"/>
    <w:rsid w:val="007C532D"/>
    <w:rsid w:val="007C567C"/>
    <w:rsid w:val="007C59A9"/>
    <w:rsid w:val="007C5B55"/>
    <w:rsid w:val="007C5CA5"/>
    <w:rsid w:val="007C6058"/>
    <w:rsid w:val="007C606E"/>
    <w:rsid w:val="007C6344"/>
    <w:rsid w:val="007C6D4A"/>
    <w:rsid w:val="007C6FA8"/>
    <w:rsid w:val="007C765B"/>
    <w:rsid w:val="007C7A7D"/>
    <w:rsid w:val="007D0325"/>
    <w:rsid w:val="007D27E0"/>
    <w:rsid w:val="007D2AC8"/>
    <w:rsid w:val="007D2B28"/>
    <w:rsid w:val="007D2E87"/>
    <w:rsid w:val="007D3284"/>
    <w:rsid w:val="007D3FCB"/>
    <w:rsid w:val="007D4004"/>
    <w:rsid w:val="007D42D3"/>
    <w:rsid w:val="007D43EB"/>
    <w:rsid w:val="007D4FBE"/>
    <w:rsid w:val="007D5674"/>
    <w:rsid w:val="007D5816"/>
    <w:rsid w:val="007D5B66"/>
    <w:rsid w:val="007D6604"/>
    <w:rsid w:val="007E01F6"/>
    <w:rsid w:val="007E08AC"/>
    <w:rsid w:val="007E0920"/>
    <w:rsid w:val="007E09BD"/>
    <w:rsid w:val="007E09F5"/>
    <w:rsid w:val="007E16DA"/>
    <w:rsid w:val="007E1A39"/>
    <w:rsid w:val="007E2109"/>
    <w:rsid w:val="007E2967"/>
    <w:rsid w:val="007E307F"/>
    <w:rsid w:val="007E3955"/>
    <w:rsid w:val="007E398C"/>
    <w:rsid w:val="007E3AB2"/>
    <w:rsid w:val="007E44BC"/>
    <w:rsid w:val="007E4594"/>
    <w:rsid w:val="007E4641"/>
    <w:rsid w:val="007E4844"/>
    <w:rsid w:val="007E4958"/>
    <w:rsid w:val="007E4C1A"/>
    <w:rsid w:val="007E4C4C"/>
    <w:rsid w:val="007E4CF4"/>
    <w:rsid w:val="007E4F45"/>
    <w:rsid w:val="007E5607"/>
    <w:rsid w:val="007E57DA"/>
    <w:rsid w:val="007E5B1B"/>
    <w:rsid w:val="007E5C7B"/>
    <w:rsid w:val="007E6499"/>
    <w:rsid w:val="007E650D"/>
    <w:rsid w:val="007E6D88"/>
    <w:rsid w:val="007E704C"/>
    <w:rsid w:val="007E70B7"/>
    <w:rsid w:val="007E712F"/>
    <w:rsid w:val="007E7D45"/>
    <w:rsid w:val="007E7D47"/>
    <w:rsid w:val="007F0623"/>
    <w:rsid w:val="007F064A"/>
    <w:rsid w:val="007F0BD2"/>
    <w:rsid w:val="007F0ED9"/>
    <w:rsid w:val="007F0EDD"/>
    <w:rsid w:val="007F12AD"/>
    <w:rsid w:val="007F1823"/>
    <w:rsid w:val="007F1874"/>
    <w:rsid w:val="007F1F5E"/>
    <w:rsid w:val="007F284C"/>
    <w:rsid w:val="007F2DE3"/>
    <w:rsid w:val="007F3415"/>
    <w:rsid w:val="007F37EC"/>
    <w:rsid w:val="007F3BDC"/>
    <w:rsid w:val="007F3E4C"/>
    <w:rsid w:val="007F40F7"/>
    <w:rsid w:val="007F430B"/>
    <w:rsid w:val="007F4459"/>
    <w:rsid w:val="007F4558"/>
    <w:rsid w:val="007F51D2"/>
    <w:rsid w:val="007F5224"/>
    <w:rsid w:val="007F53EE"/>
    <w:rsid w:val="007F56E7"/>
    <w:rsid w:val="007F5B43"/>
    <w:rsid w:val="007F6519"/>
    <w:rsid w:val="007F69D9"/>
    <w:rsid w:val="007F6D46"/>
    <w:rsid w:val="007F6D82"/>
    <w:rsid w:val="007F7246"/>
    <w:rsid w:val="007F74AD"/>
    <w:rsid w:val="008001BB"/>
    <w:rsid w:val="00800DCF"/>
    <w:rsid w:val="00800F1C"/>
    <w:rsid w:val="008013A1"/>
    <w:rsid w:val="008015DC"/>
    <w:rsid w:val="008018DE"/>
    <w:rsid w:val="00801A72"/>
    <w:rsid w:val="00801CCA"/>
    <w:rsid w:val="00802160"/>
    <w:rsid w:val="008028BA"/>
    <w:rsid w:val="00802A2B"/>
    <w:rsid w:val="0080363D"/>
    <w:rsid w:val="00803D5D"/>
    <w:rsid w:val="00803D69"/>
    <w:rsid w:val="008051DF"/>
    <w:rsid w:val="0080606E"/>
    <w:rsid w:val="00806153"/>
    <w:rsid w:val="008066E1"/>
    <w:rsid w:val="00806773"/>
    <w:rsid w:val="0080685A"/>
    <w:rsid w:val="00807250"/>
    <w:rsid w:val="00807308"/>
    <w:rsid w:val="0081061B"/>
    <w:rsid w:val="0081100F"/>
    <w:rsid w:val="00811269"/>
    <w:rsid w:val="008112FD"/>
    <w:rsid w:val="00811587"/>
    <w:rsid w:val="008133FA"/>
    <w:rsid w:val="00813A00"/>
    <w:rsid w:val="00814034"/>
    <w:rsid w:val="00814037"/>
    <w:rsid w:val="00814B4E"/>
    <w:rsid w:val="00815CF9"/>
    <w:rsid w:val="008162C1"/>
    <w:rsid w:val="00816497"/>
    <w:rsid w:val="0081662A"/>
    <w:rsid w:val="00816C11"/>
    <w:rsid w:val="0081747B"/>
    <w:rsid w:val="008177FA"/>
    <w:rsid w:val="00817C5C"/>
    <w:rsid w:val="00817DB6"/>
    <w:rsid w:val="00817F08"/>
    <w:rsid w:val="00820121"/>
    <w:rsid w:val="0082012C"/>
    <w:rsid w:val="0082036E"/>
    <w:rsid w:val="00820827"/>
    <w:rsid w:val="00820AF2"/>
    <w:rsid w:val="00820D17"/>
    <w:rsid w:val="0082192C"/>
    <w:rsid w:val="00821BE8"/>
    <w:rsid w:val="00821D86"/>
    <w:rsid w:val="00821DB7"/>
    <w:rsid w:val="00821DE8"/>
    <w:rsid w:val="008235D7"/>
    <w:rsid w:val="0082397D"/>
    <w:rsid w:val="008243F3"/>
    <w:rsid w:val="00824478"/>
    <w:rsid w:val="00824487"/>
    <w:rsid w:val="00824819"/>
    <w:rsid w:val="00824CC2"/>
    <w:rsid w:val="00824EB6"/>
    <w:rsid w:val="00824EDF"/>
    <w:rsid w:val="0082528E"/>
    <w:rsid w:val="0082587D"/>
    <w:rsid w:val="00825DA8"/>
    <w:rsid w:val="00826066"/>
    <w:rsid w:val="0082666A"/>
    <w:rsid w:val="00826788"/>
    <w:rsid w:val="008268B9"/>
    <w:rsid w:val="00826A80"/>
    <w:rsid w:val="00826AA1"/>
    <w:rsid w:val="0082712D"/>
    <w:rsid w:val="00827C07"/>
    <w:rsid w:val="008310ED"/>
    <w:rsid w:val="0083183F"/>
    <w:rsid w:val="00831BF2"/>
    <w:rsid w:val="00831E4A"/>
    <w:rsid w:val="008325CC"/>
    <w:rsid w:val="00832B50"/>
    <w:rsid w:val="00832C9A"/>
    <w:rsid w:val="00832DA2"/>
    <w:rsid w:val="00832E27"/>
    <w:rsid w:val="00832EB2"/>
    <w:rsid w:val="00834212"/>
    <w:rsid w:val="008348BC"/>
    <w:rsid w:val="00834A0D"/>
    <w:rsid w:val="00834E94"/>
    <w:rsid w:val="00834F64"/>
    <w:rsid w:val="008350A4"/>
    <w:rsid w:val="008354FD"/>
    <w:rsid w:val="008355EB"/>
    <w:rsid w:val="00835AF2"/>
    <w:rsid w:val="00835E52"/>
    <w:rsid w:val="00835E5E"/>
    <w:rsid w:val="00835E62"/>
    <w:rsid w:val="008366F1"/>
    <w:rsid w:val="0083672B"/>
    <w:rsid w:val="00836814"/>
    <w:rsid w:val="00836974"/>
    <w:rsid w:val="00836E2C"/>
    <w:rsid w:val="0083785B"/>
    <w:rsid w:val="00837EEC"/>
    <w:rsid w:val="008400F1"/>
    <w:rsid w:val="0084014B"/>
    <w:rsid w:val="00840168"/>
    <w:rsid w:val="0084019C"/>
    <w:rsid w:val="008403F0"/>
    <w:rsid w:val="008406DB"/>
    <w:rsid w:val="00840EC4"/>
    <w:rsid w:val="008412F3"/>
    <w:rsid w:val="00841B67"/>
    <w:rsid w:val="00841B92"/>
    <w:rsid w:val="0084203F"/>
    <w:rsid w:val="00842901"/>
    <w:rsid w:val="008431F2"/>
    <w:rsid w:val="00843616"/>
    <w:rsid w:val="00843EA0"/>
    <w:rsid w:val="00843F4E"/>
    <w:rsid w:val="00844060"/>
    <w:rsid w:val="008444D7"/>
    <w:rsid w:val="0084468F"/>
    <w:rsid w:val="00844E86"/>
    <w:rsid w:val="00845375"/>
    <w:rsid w:val="00845474"/>
    <w:rsid w:val="00846162"/>
    <w:rsid w:val="00846619"/>
    <w:rsid w:val="00846CFA"/>
    <w:rsid w:val="008470B1"/>
    <w:rsid w:val="00847283"/>
    <w:rsid w:val="0085048B"/>
    <w:rsid w:val="0085065E"/>
    <w:rsid w:val="008509AD"/>
    <w:rsid w:val="008509D1"/>
    <w:rsid w:val="00850D12"/>
    <w:rsid w:val="0085105D"/>
    <w:rsid w:val="00851791"/>
    <w:rsid w:val="00852066"/>
    <w:rsid w:val="00852221"/>
    <w:rsid w:val="0085269B"/>
    <w:rsid w:val="00852838"/>
    <w:rsid w:val="00852E40"/>
    <w:rsid w:val="008530C5"/>
    <w:rsid w:val="00853884"/>
    <w:rsid w:val="0085469A"/>
    <w:rsid w:val="00855143"/>
    <w:rsid w:val="0085531F"/>
    <w:rsid w:val="00855684"/>
    <w:rsid w:val="008569B2"/>
    <w:rsid w:val="00856C15"/>
    <w:rsid w:val="00856EEA"/>
    <w:rsid w:val="00856F0D"/>
    <w:rsid w:val="00857C7F"/>
    <w:rsid w:val="00857D1A"/>
    <w:rsid w:val="00857D22"/>
    <w:rsid w:val="00860528"/>
    <w:rsid w:val="00860A13"/>
    <w:rsid w:val="00860D0D"/>
    <w:rsid w:val="008611C9"/>
    <w:rsid w:val="008614EC"/>
    <w:rsid w:val="00861737"/>
    <w:rsid w:val="00861B4E"/>
    <w:rsid w:val="00861BD3"/>
    <w:rsid w:val="00861C2D"/>
    <w:rsid w:val="00861D50"/>
    <w:rsid w:val="00861D52"/>
    <w:rsid w:val="00862339"/>
    <w:rsid w:val="00862B03"/>
    <w:rsid w:val="00862F1D"/>
    <w:rsid w:val="00862FC4"/>
    <w:rsid w:val="008636A6"/>
    <w:rsid w:val="00863990"/>
    <w:rsid w:val="00863A08"/>
    <w:rsid w:val="00863A8B"/>
    <w:rsid w:val="008645F9"/>
    <w:rsid w:val="00864E0E"/>
    <w:rsid w:val="008655F5"/>
    <w:rsid w:val="00865A61"/>
    <w:rsid w:val="0086608D"/>
    <w:rsid w:val="00866F52"/>
    <w:rsid w:val="0086721D"/>
    <w:rsid w:val="00867328"/>
    <w:rsid w:val="00867B3B"/>
    <w:rsid w:val="00867BC9"/>
    <w:rsid w:val="008700AD"/>
    <w:rsid w:val="0087128F"/>
    <w:rsid w:val="00871408"/>
    <w:rsid w:val="008714F7"/>
    <w:rsid w:val="00871C28"/>
    <w:rsid w:val="00872A17"/>
    <w:rsid w:val="00872A3E"/>
    <w:rsid w:val="00872F4C"/>
    <w:rsid w:val="008730EC"/>
    <w:rsid w:val="008732B5"/>
    <w:rsid w:val="008739A7"/>
    <w:rsid w:val="008741B5"/>
    <w:rsid w:val="00874A18"/>
    <w:rsid w:val="00874A1A"/>
    <w:rsid w:val="00874A67"/>
    <w:rsid w:val="00874E7B"/>
    <w:rsid w:val="00875484"/>
    <w:rsid w:val="008758CB"/>
    <w:rsid w:val="00875946"/>
    <w:rsid w:val="008759FD"/>
    <w:rsid w:val="00875C56"/>
    <w:rsid w:val="008762D6"/>
    <w:rsid w:val="008766BC"/>
    <w:rsid w:val="008771D0"/>
    <w:rsid w:val="00877586"/>
    <w:rsid w:val="00877827"/>
    <w:rsid w:val="00877A25"/>
    <w:rsid w:val="00877ACC"/>
    <w:rsid w:val="00877FCB"/>
    <w:rsid w:val="00877FE7"/>
    <w:rsid w:val="0088002C"/>
    <w:rsid w:val="008800EA"/>
    <w:rsid w:val="00880280"/>
    <w:rsid w:val="0088073D"/>
    <w:rsid w:val="00880AFB"/>
    <w:rsid w:val="00880E1F"/>
    <w:rsid w:val="008816B4"/>
    <w:rsid w:val="00881996"/>
    <w:rsid w:val="00881B37"/>
    <w:rsid w:val="00882281"/>
    <w:rsid w:val="00882BBA"/>
    <w:rsid w:val="00882CBD"/>
    <w:rsid w:val="00883877"/>
    <w:rsid w:val="0088504D"/>
    <w:rsid w:val="00885D96"/>
    <w:rsid w:val="0088679D"/>
    <w:rsid w:val="00886923"/>
    <w:rsid w:val="00887BB1"/>
    <w:rsid w:val="00887F24"/>
    <w:rsid w:val="00887FCE"/>
    <w:rsid w:val="008905A3"/>
    <w:rsid w:val="008908F6"/>
    <w:rsid w:val="008912CD"/>
    <w:rsid w:val="00891662"/>
    <w:rsid w:val="00891C95"/>
    <w:rsid w:val="00891F8C"/>
    <w:rsid w:val="008921DF"/>
    <w:rsid w:val="00892A62"/>
    <w:rsid w:val="00892B40"/>
    <w:rsid w:val="008930B4"/>
    <w:rsid w:val="00893739"/>
    <w:rsid w:val="00893A5C"/>
    <w:rsid w:val="00893C84"/>
    <w:rsid w:val="00893CA2"/>
    <w:rsid w:val="00893D30"/>
    <w:rsid w:val="00893E8B"/>
    <w:rsid w:val="008941C3"/>
    <w:rsid w:val="008945A8"/>
    <w:rsid w:val="00894838"/>
    <w:rsid w:val="00894CA3"/>
    <w:rsid w:val="00895296"/>
    <w:rsid w:val="008952A5"/>
    <w:rsid w:val="0089550F"/>
    <w:rsid w:val="0089659D"/>
    <w:rsid w:val="008966C9"/>
    <w:rsid w:val="008969CF"/>
    <w:rsid w:val="00896B53"/>
    <w:rsid w:val="00896E1F"/>
    <w:rsid w:val="00897361"/>
    <w:rsid w:val="00897405"/>
    <w:rsid w:val="00897C87"/>
    <w:rsid w:val="00897F3D"/>
    <w:rsid w:val="008A093A"/>
    <w:rsid w:val="008A0D23"/>
    <w:rsid w:val="008A0EED"/>
    <w:rsid w:val="008A10A7"/>
    <w:rsid w:val="008A111D"/>
    <w:rsid w:val="008A145C"/>
    <w:rsid w:val="008A2345"/>
    <w:rsid w:val="008A2709"/>
    <w:rsid w:val="008A2890"/>
    <w:rsid w:val="008A2A09"/>
    <w:rsid w:val="008A2C6E"/>
    <w:rsid w:val="008A2D34"/>
    <w:rsid w:val="008A4988"/>
    <w:rsid w:val="008A4F4A"/>
    <w:rsid w:val="008A5066"/>
    <w:rsid w:val="008A54FD"/>
    <w:rsid w:val="008A6173"/>
    <w:rsid w:val="008A6B98"/>
    <w:rsid w:val="008A6D91"/>
    <w:rsid w:val="008A6DA7"/>
    <w:rsid w:val="008A7599"/>
    <w:rsid w:val="008A76C8"/>
    <w:rsid w:val="008B030B"/>
    <w:rsid w:val="008B0707"/>
    <w:rsid w:val="008B0966"/>
    <w:rsid w:val="008B0AC4"/>
    <w:rsid w:val="008B0EB9"/>
    <w:rsid w:val="008B0EE4"/>
    <w:rsid w:val="008B1CB1"/>
    <w:rsid w:val="008B1E6D"/>
    <w:rsid w:val="008B2088"/>
    <w:rsid w:val="008B21CD"/>
    <w:rsid w:val="008B22ED"/>
    <w:rsid w:val="008B2BDF"/>
    <w:rsid w:val="008B3AEC"/>
    <w:rsid w:val="008B410C"/>
    <w:rsid w:val="008B4358"/>
    <w:rsid w:val="008B469A"/>
    <w:rsid w:val="008B474C"/>
    <w:rsid w:val="008B4792"/>
    <w:rsid w:val="008B47A8"/>
    <w:rsid w:val="008B48DB"/>
    <w:rsid w:val="008B4BAB"/>
    <w:rsid w:val="008B544F"/>
    <w:rsid w:val="008B55C4"/>
    <w:rsid w:val="008B5EB9"/>
    <w:rsid w:val="008B5FB6"/>
    <w:rsid w:val="008B6041"/>
    <w:rsid w:val="008B64C0"/>
    <w:rsid w:val="008B67D3"/>
    <w:rsid w:val="008B6965"/>
    <w:rsid w:val="008B6B78"/>
    <w:rsid w:val="008B727C"/>
    <w:rsid w:val="008B74AE"/>
    <w:rsid w:val="008B7E32"/>
    <w:rsid w:val="008B7F82"/>
    <w:rsid w:val="008C0531"/>
    <w:rsid w:val="008C1423"/>
    <w:rsid w:val="008C14EE"/>
    <w:rsid w:val="008C158E"/>
    <w:rsid w:val="008C1802"/>
    <w:rsid w:val="008C18AF"/>
    <w:rsid w:val="008C18D5"/>
    <w:rsid w:val="008C1A2E"/>
    <w:rsid w:val="008C1FC7"/>
    <w:rsid w:val="008C28EC"/>
    <w:rsid w:val="008C2991"/>
    <w:rsid w:val="008C2A7E"/>
    <w:rsid w:val="008C2EE2"/>
    <w:rsid w:val="008C2F19"/>
    <w:rsid w:val="008C3182"/>
    <w:rsid w:val="008C31E9"/>
    <w:rsid w:val="008C34A9"/>
    <w:rsid w:val="008C3FAE"/>
    <w:rsid w:val="008C4281"/>
    <w:rsid w:val="008C44A3"/>
    <w:rsid w:val="008C49FF"/>
    <w:rsid w:val="008C5C42"/>
    <w:rsid w:val="008C66B1"/>
    <w:rsid w:val="008C6E02"/>
    <w:rsid w:val="008C6F76"/>
    <w:rsid w:val="008C7141"/>
    <w:rsid w:val="008C71D5"/>
    <w:rsid w:val="008C7253"/>
    <w:rsid w:val="008C7364"/>
    <w:rsid w:val="008C796A"/>
    <w:rsid w:val="008C7A5F"/>
    <w:rsid w:val="008C7D70"/>
    <w:rsid w:val="008C7EC0"/>
    <w:rsid w:val="008D0099"/>
    <w:rsid w:val="008D00B8"/>
    <w:rsid w:val="008D0117"/>
    <w:rsid w:val="008D0BC1"/>
    <w:rsid w:val="008D1157"/>
    <w:rsid w:val="008D18A2"/>
    <w:rsid w:val="008D1A96"/>
    <w:rsid w:val="008D1E54"/>
    <w:rsid w:val="008D254A"/>
    <w:rsid w:val="008D25C4"/>
    <w:rsid w:val="008D2B24"/>
    <w:rsid w:val="008D31CC"/>
    <w:rsid w:val="008D3C0C"/>
    <w:rsid w:val="008D3C7D"/>
    <w:rsid w:val="008D4075"/>
    <w:rsid w:val="008D4965"/>
    <w:rsid w:val="008D4A67"/>
    <w:rsid w:val="008D4B55"/>
    <w:rsid w:val="008D4B9C"/>
    <w:rsid w:val="008D57C5"/>
    <w:rsid w:val="008D59A1"/>
    <w:rsid w:val="008D5B53"/>
    <w:rsid w:val="008D6AE5"/>
    <w:rsid w:val="008D6C90"/>
    <w:rsid w:val="008D6D91"/>
    <w:rsid w:val="008D702D"/>
    <w:rsid w:val="008D717B"/>
    <w:rsid w:val="008D7221"/>
    <w:rsid w:val="008D726B"/>
    <w:rsid w:val="008D79CE"/>
    <w:rsid w:val="008D7CAB"/>
    <w:rsid w:val="008E00A9"/>
    <w:rsid w:val="008E0350"/>
    <w:rsid w:val="008E0651"/>
    <w:rsid w:val="008E0B0F"/>
    <w:rsid w:val="008E0EBF"/>
    <w:rsid w:val="008E10EA"/>
    <w:rsid w:val="008E19EE"/>
    <w:rsid w:val="008E1D4B"/>
    <w:rsid w:val="008E2DE1"/>
    <w:rsid w:val="008E34FB"/>
    <w:rsid w:val="008E3997"/>
    <w:rsid w:val="008E39C0"/>
    <w:rsid w:val="008E3ADA"/>
    <w:rsid w:val="008E3B59"/>
    <w:rsid w:val="008E5292"/>
    <w:rsid w:val="008E5323"/>
    <w:rsid w:val="008E5371"/>
    <w:rsid w:val="008E5F15"/>
    <w:rsid w:val="008E5FFF"/>
    <w:rsid w:val="008E6143"/>
    <w:rsid w:val="008E63A8"/>
    <w:rsid w:val="008E6483"/>
    <w:rsid w:val="008E6816"/>
    <w:rsid w:val="008E6C25"/>
    <w:rsid w:val="008E6F92"/>
    <w:rsid w:val="008E7381"/>
    <w:rsid w:val="008E7728"/>
    <w:rsid w:val="008E79EB"/>
    <w:rsid w:val="008F0367"/>
    <w:rsid w:val="008F0918"/>
    <w:rsid w:val="008F0CCF"/>
    <w:rsid w:val="008F1B6F"/>
    <w:rsid w:val="008F1CFE"/>
    <w:rsid w:val="008F1EDD"/>
    <w:rsid w:val="008F1F2B"/>
    <w:rsid w:val="008F2083"/>
    <w:rsid w:val="008F216B"/>
    <w:rsid w:val="008F360F"/>
    <w:rsid w:val="008F3EBA"/>
    <w:rsid w:val="008F3F60"/>
    <w:rsid w:val="008F437D"/>
    <w:rsid w:val="008F4388"/>
    <w:rsid w:val="008F48C0"/>
    <w:rsid w:val="008F4CF9"/>
    <w:rsid w:val="008F53CE"/>
    <w:rsid w:val="008F54AB"/>
    <w:rsid w:val="008F54CC"/>
    <w:rsid w:val="008F5B27"/>
    <w:rsid w:val="008F5C56"/>
    <w:rsid w:val="008F5EF2"/>
    <w:rsid w:val="008F5F63"/>
    <w:rsid w:val="008F6006"/>
    <w:rsid w:val="008F66AA"/>
    <w:rsid w:val="008F6778"/>
    <w:rsid w:val="008F6AD0"/>
    <w:rsid w:val="008F6D34"/>
    <w:rsid w:val="008F6FB8"/>
    <w:rsid w:val="008F6FD9"/>
    <w:rsid w:val="008F7108"/>
    <w:rsid w:val="008F791F"/>
    <w:rsid w:val="008F7E2C"/>
    <w:rsid w:val="009000A9"/>
    <w:rsid w:val="00900486"/>
    <w:rsid w:val="009006C4"/>
    <w:rsid w:val="00900913"/>
    <w:rsid w:val="00900D4C"/>
    <w:rsid w:val="0090140D"/>
    <w:rsid w:val="0090148F"/>
    <w:rsid w:val="00901903"/>
    <w:rsid w:val="00901A38"/>
    <w:rsid w:val="009021A2"/>
    <w:rsid w:val="0090256D"/>
    <w:rsid w:val="009028E5"/>
    <w:rsid w:val="00902B40"/>
    <w:rsid w:val="00902B79"/>
    <w:rsid w:val="00902FCA"/>
    <w:rsid w:val="0090384F"/>
    <w:rsid w:val="009041EE"/>
    <w:rsid w:val="00904289"/>
    <w:rsid w:val="00904A05"/>
    <w:rsid w:val="00904F12"/>
    <w:rsid w:val="00904FC0"/>
    <w:rsid w:val="0090531D"/>
    <w:rsid w:val="00905511"/>
    <w:rsid w:val="009057CA"/>
    <w:rsid w:val="00905B10"/>
    <w:rsid w:val="00906E45"/>
    <w:rsid w:val="00907225"/>
    <w:rsid w:val="00907269"/>
    <w:rsid w:val="0090785A"/>
    <w:rsid w:val="00907951"/>
    <w:rsid w:val="009101C3"/>
    <w:rsid w:val="00910237"/>
    <w:rsid w:val="00910252"/>
    <w:rsid w:val="0091032D"/>
    <w:rsid w:val="00910456"/>
    <w:rsid w:val="00910748"/>
    <w:rsid w:val="00910C56"/>
    <w:rsid w:val="00910CDB"/>
    <w:rsid w:val="00910CE7"/>
    <w:rsid w:val="00910E61"/>
    <w:rsid w:val="00911205"/>
    <w:rsid w:val="0091126D"/>
    <w:rsid w:val="009126CD"/>
    <w:rsid w:val="009128EB"/>
    <w:rsid w:val="00912AC8"/>
    <w:rsid w:val="00912D10"/>
    <w:rsid w:val="009133D6"/>
    <w:rsid w:val="00913F05"/>
    <w:rsid w:val="00914225"/>
    <w:rsid w:val="009143CD"/>
    <w:rsid w:val="00914D75"/>
    <w:rsid w:val="00914FD6"/>
    <w:rsid w:val="00916698"/>
    <w:rsid w:val="00917104"/>
    <w:rsid w:val="009173FC"/>
    <w:rsid w:val="00917D9E"/>
    <w:rsid w:val="009204E1"/>
    <w:rsid w:val="009205EE"/>
    <w:rsid w:val="00920625"/>
    <w:rsid w:val="00920EBE"/>
    <w:rsid w:val="00920FFB"/>
    <w:rsid w:val="0092113E"/>
    <w:rsid w:val="00921A6B"/>
    <w:rsid w:val="00921F06"/>
    <w:rsid w:val="009224CA"/>
    <w:rsid w:val="0092324F"/>
    <w:rsid w:val="0092328D"/>
    <w:rsid w:val="009238E4"/>
    <w:rsid w:val="00923B55"/>
    <w:rsid w:val="00923CED"/>
    <w:rsid w:val="00923E00"/>
    <w:rsid w:val="009250CB"/>
    <w:rsid w:val="00925226"/>
    <w:rsid w:val="00925856"/>
    <w:rsid w:val="00925CC3"/>
    <w:rsid w:val="00925FB2"/>
    <w:rsid w:val="0092616E"/>
    <w:rsid w:val="009261AC"/>
    <w:rsid w:val="009265DA"/>
    <w:rsid w:val="0092663E"/>
    <w:rsid w:val="00926C91"/>
    <w:rsid w:val="00926F15"/>
    <w:rsid w:val="00927602"/>
    <w:rsid w:val="00927BFA"/>
    <w:rsid w:val="00927EDC"/>
    <w:rsid w:val="00930219"/>
    <w:rsid w:val="00930668"/>
    <w:rsid w:val="00930BC4"/>
    <w:rsid w:val="00930ECB"/>
    <w:rsid w:val="009314C6"/>
    <w:rsid w:val="009315A1"/>
    <w:rsid w:val="0093166E"/>
    <w:rsid w:val="00931875"/>
    <w:rsid w:val="009319D2"/>
    <w:rsid w:val="00932058"/>
    <w:rsid w:val="00932878"/>
    <w:rsid w:val="009329C2"/>
    <w:rsid w:val="00932DD8"/>
    <w:rsid w:val="00932F1E"/>
    <w:rsid w:val="00932F94"/>
    <w:rsid w:val="0093304D"/>
    <w:rsid w:val="0093337D"/>
    <w:rsid w:val="009333B9"/>
    <w:rsid w:val="009333F6"/>
    <w:rsid w:val="00933CB5"/>
    <w:rsid w:val="00933E16"/>
    <w:rsid w:val="00933E9C"/>
    <w:rsid w:val="00934849"/>
    <w:rsid w:val="00934F46"/>
    <w:rsid w:val="00934FB2"/>
    <w:rsid w:val="00934FDC"/>
    <w:rsid w:val="0093535B"/>
    <w:rsid w:val="0093596B"/>
    <w:rsid w:val="00935ACF"/>
    <w:rsid w:val="00935FC1"/>
    <w:rsid w:val="00935FD4"/>
    <w:rsid w:val="009360F7"/>
    <w:rsid w:val="00936516"/>
    <w:rsid w:val="00936CB7"/>
    <w:rsid w:val="00936ECF"/>
    <w:rsid w:val="009374C3"/>
    <w:rsid w:val="00940AB5"/>
    <w:rsid w:val="00941053"/>
    <w:rsid w:val="009417EA"/>
    <w:rsid w:val="0094190B"/>
    <w:rsid w:val="00941965"/>
    <w:rsid w:val="00942BC0"/>
    <w:rsid w:val="00942CDA"/>
    <w:rsid w:val="0094313E"/>
    <w:rsid w:val="009433F8"/>
    <w:rsid w:val="009434DA"/>
    <w:rsid w:val="00943751"/>
    <w:rsid w:val="009438E7"/>
    <w:rsid w:val="00943B00"/>
    <w:rsid w:val="00944370"/>
    <w:rsid w:val="009446B4"/>
    <w:rsid w:val="0094492A"/>
    <w:rsid w:val="00944A2D"/>
    <w:rsid w:val="00944AE1"/>
    <w:rsid w:val="009453FC"/>
    <w:rsid w:val="00945CDA"/>
    <w:rsid w:val="009460D2"/>
    <w:rsid w:val="0094643D"/>
    <w:rsid w:val="00946691"/>
    <w:rsid w:val="009469A8"/>
    <w:rsid w:val="00946C88"/>
    <w:rsid w:val="00946F7E"/>
    <w:rsid w:val="00947378"/>
    <w:rsid w:val="009476B9"/>
    <w:rsid w:val="009476DA"/>
    <w:rsid w:val="00947A37"/>
    <w:rsid w:val="00947A3F"/>
    <w:rsid w:val="00950A42"/>
    <w:rsid w:val="00951B5A"/>
    <w:rsid w:val="00951D85"/>
    <w:rsid w:val="00952300"/>
    <w:rsid w:val="00954494"/>
    <w:rsid w:val="009550B8"/>
    <w:rsid w:val="009550F8"/>
    <w:rsid w:val="0095586C"/>
    <w:rsid w:val="00955ADE"/>
    <w:rsid w:val="00955C88"/>
    <w:rsid w:val="009562F0"/>
    <w:rsid w:val="00956F9F"/>
    <w:rsid w:val="00957254"/>
    <w:rsid w:val="00957457"/>
    <w:rsid w:val="00957951"/>
    <w:rsid w:val="00957B1E"/>
    <w:rsid w:val="00957BF3"/>
    <w:rsid w:val="009603F7"/>
    <w:rsid w:val="0096052B"/>
    <w:rsid w:val="00960A5C"/>
    <w:rsid w:val="00961108"/>
    <w:rsid w:val="00961EAB"/>
    <w:rsid w:val="00961FDF"/>
    <w:rsid w:val="00962544"/>
    <w:rsid w:val="009625A8"/>
    <w:rsid w:val="009626F2"/>
    <w:rsid w:val="00962B0D"/>
    <w:rsid w:val="00962ED3"/>
    <w:rsid w:val="00962F4B"/>
    <w:rsid w:val="009633EA"/>
    <w:rsid w:val="00963431"/>
    <w:rsid w:val="0096351A"/>
    <w:rsid w:val="009639E3"/>
    <w:rsid w:val="0096402D"/>
    <w:rsid w:val="009641E5"/>
    <w:rsid w:val="00964D71"/>
    <w:rsid w:val="00964D7C"/>
    <w:rsid w:val="00964D89"/>
    <w:rsid w:val="00964F38"/>
    <w:rsid w:val="00965611"/>
    <w:rsid w:val="00966327"/>
    <w:rsid w:val="00966C1B"/>
    <w:rsid w:val="00966E0E"/>
    <w:rsid w:val="009671A5"/>
    <w:rsid w:val="0096740A"/>
    <w:rsid w:val="00967F0B"/>
    <w:rsid w:val="0097035F"/>
    <w:rsid w:val="0097101A"/>
    <w:rsid w:val="0097113E"/>
    <w:rsid w:val="0097164E"/>
    <w:rsid w:val="009717FF"/>
    <w:rsid w:val="00971C10"/>
    <w:rsid w:val="0097204A"/>
    <w:rsid w:val="00972639"/>
    <w:rsid w:val="009726B2"/>
    <w:rsid w:val="00972A59"/>
    <w:rsid w:val="00972BD6"/>
    <w:rsid w:val="0097333C"/>
    <w:rsid w:val="00974337"/>
    <w:rsid w:val="00974AA1"/>
    <w:rsid w:val="00975003"/>
    <w:rsid w:val="0097530C"/>
    <w:rsid w:val="00975454"/>
    <w:rsid w:val="00975BB1"/>
    <w:rsid w:val="009760EB"/>
    <w:rsid w:val="009769EE"/>
    <w:rsid w:val="00976E25"/>
    <w:rsid w:val="00977218"/>
    <w:rsid w:val="0097724B"/>
    <w:rsid w:val="00980409"/>
    <w:rsid w:val="00980658"/>
    <w:rsid w:val="00980939"/>
    <w:rsid w:val="00980B50"/>
    <w:rsid w:val="00980C35"/>
    <w:rsid w:val="00981405"/>
    <w:rsid w:val="009815BD"/>
    <w:rsid w:val="009818E3"/>
    <w:rsid w:val="00981A2D"/>
    <w:rsid w:val="00981C30"/>
    <w:rsid w:val="00982052"/>
    <w:rsid w:val="0098225A"/>
    <w:rsid w:val="00982A72"/>
    <w:rsid w:val="00982E82"/>
    <w:rsid w:val="00983962"/>
    <w:rsid w:val="009839C4"/>
    <w:rsid w:val="00983D08"/>
    <w:rsid w:val="0098403B"/>
    <w:rsid w:val="00985302"/>
    <w:rsid w:val="009856C3"/>
    <w:rsid w:val="00985FA3"/>
    <w:rsid w:val="009861D6"/>
    <w:rsid w:val="00986BAF"/>
    <w:rsid w:val="009870C3"/>
    <w:rsid w:val="00987F02"/>
    <w:rsid w:val="0099005D"/>
    <w:rsid w:val="0099020D"/>
    <w:rsid w:val="00990262"/>
    <w:rsid w:val="00990637"/>
    <w:rsid w:val="0099063F"/>
    <w:rsid w:val="009906AE"/>
    <w:rsid w:val="0099077B"/>
    <w:rsid w:val="00990D70"/>
    <w:rsid w:val="00990E09"/>
    <w:rsid w:val="0099134B"/>
    <w:rsid w:val="0099155E"/>
    <w:rsid w:val="009916E1"/>
    <w:rsid w:val="009918B6"/>
    <w:rsid w:val="00991ABF"/>
    <w:rsid w:val="00991AD0"/>
    <w:rsid w:val="0099245D"/>
    <w:rsid w:val="0099256C"/>
    <w:rsid w:val="0099283C"/>
    <w:rsid w:val="00992A48"/>
    <w:rsid w:val="00992FA1"/>
    <w:rsid w:val="00993A89"/>
    <w:rsid w:val="0099425E"/>
    <w:rsid w:val="00994594"/>
    <w:rsid w:val="00995056"/>
    <w:rsid w:val="009956C8"/>
    <w:rsid w:val="0099571B"/>
    <w:rsid w:val="009957B2"/>
    <w:rsid w:val="00995BFA"/>
    <w:rsid w:val="00995DF8"/>
    <w:rsid w:val="00995E86"/>
    <w:rsid w:val="00995F30"/>
    <w:rsid w:val="009965F2"/>
    <w:rsid w:val="009966D6"/>
    <w:rsid w:val="00996805"/>
    <w:rsid w:val="00996B5E"/>
    <w:rsid w:val="009971A6"/>
    <w:rsid w:val="00997243"/>
    <w:rsid w:val="0099774B"/>
    <w:rsid w:val="00997C34"/>
    <w:rsid w:val="009A0833"/>
    <w:rsid w:val="009A1203"/>
    <w:rsid w:val="009A16D8"/>
    <w:rsid w:val="009A17FF"/>
    <w:rsid w:val="009A1945"/>
    <w:rsid w:val="009A1F93"/>
    <w:rsid w:val="009A24F0"/>
    <w:rsid w:val="009A2EA1"/>
    <w:rsid w:val="009A4329"/>
    <w:rsid w:val="009A43BC"/>
    <w:rsid w:val="009A46E5"/>
    <w:rsid w:val="009A47E4"/>
    <w:rsid w:val="009A5511"/>
    <w:rsid w:val="009A5761"/>
    <w:rsid w:val="009A5D9E"/>
    <w:rsid w:val="009A5E1C"/>
    <w:rsid w:val="009A65E5"/>
    <w:rsid w:val="009A66F1"/>
    <w:rsid w:val="009A6CE8"/>
    <w:rsid w:val="009A6F30"/>
    <w:rsid w:val="009A70A5"/>
    <w:rsid w:val="009A74DC"/>
    <w:rsid w:val="009A7689"/>
    <w:rsid w:val="009A7CEA"/>
    <w:rsid w:val="009B0105"/>
    <w:rsid w:val="009B01C1"/>
    <w:rsid w:val="009B039C"/>
    <w:rsid w:val="009B055C"/>
    <w:rsid w:val="009B0AE3"/>
    <w:rsid w:val="009B23C6"/>
    <w:rsid w:val="009B2CCD"/>
    <w:rsid w:val="009B2DF4"/>
    <w:rsid w:val="009B3033"/>
    <w:rsid w:val="009B3398"/>
    <w:rsid w:val="009B3CE6"/>
    <w:rsid w:val="009B3FF6"/>
    <w:rsid w:val="009B4711"/>
    <w:rsid w:val="009B4788"/>
    <w:rsid w:val="009B5336"/>
    <w:rsid w:val="009B54A8"/>
    <w:rsid w:val="009B54EA"/>
    <w:rsid w:val="009B56E4"/>
    <w:rsid w:val="009B5CA1"/>
    <w:rsid w:val="009B5E54"/>
    <w:rsid w:val="009B6642"/>
    <w:rsid w:val="009B6867"/>
    <w:rsid w:val="009B6DAA"/>
    <w:rsid w:val="009B7080"/>
    <w:rsid w:val="009B7E32"/>
    <w:rsid w:val="009C0F36"/>
    <w:rsid w:val="009C160C"/>
    <w:rsid w:val="009C18AD"/>
    <w:rsid w:val="009C1CD6"/>
    <w:rsid w:val="009C2134"/>
    <w:rsid w:val="009C2226"/>
    <w:rsid w:val="009C2720"/>
    <w:rsid w:val="009C2D51"/>
    <w:rsid w:val="009C2DBC"/>
    <w:rsid w:val="009C2E10"/>
    <w:rsid w:val="009C2FC4"/>
    <w:rsid w:val="009C3F91"/>
    <w:rsid w:val="009C4893"/>
    <w:rsid w:val="009C5948"/>
    <w:rsid w:val="009C5C91"/>
    <w:rsid w:val="009C62AE"/>
    <w:rsid w:val="009C6BED"/>
    <w:rsid w:val="009C6E28"/>
    <w:rsid w:val="009C78FC"/>
    <w:rsid w:val="009C7ABE"/>
    <w:rsid w:val="009C7DDC"/>
    <w:rsid w:val="009D057B"/>
    <w:rsid w:val="009D077D"/>
    <w:rsid w:val="009D0B38"/>
    <w:rsid w:val="009D0CDD"/>
    <w:rsid w:val="009D0E70"/>
    <w:rsid w:val="009D12C9"/>
    <w:rsid w:val="009D17E3"/>
    <w:rsid w:val="009D1B70"/>
    <w:rsid w:val="009D1E47"/>
    <w:rsid w:val="009D2FFB"/>
    <w:rsid w:val="009D4F7B"/>
    <w:rsid w:val="009D528D"/>
    <w:rsid w:val="009D5830"/>
    <w:rsid w:val="009D5E6A"/>
    <w:rsid w:val="009D6886"/>
    <w:rsid w:val="009D73FB"/>
    <w:rsid w:val="009D77A3"/>
    <w:rsid w:val="009D786B"/>
    <w:rsid w:val="009E04FE"/>
    <w:rsid w:val="009E0520"/>
    <w:rsid w:val="009E0632"/>
    <w:rsid w:val="009E0646"/>
    <w:rsid w:val="009E0AFB"/>
    <w:rsid w:val="009E0E45"/>
    <w:rsid w:val="009E1035"/>
    <w:rsid w:val="009E11AE"/>
    <w:rsid w:val="009E1302"/>
    <w:rsid w:val="009E1492"/>
    <w:rsid w:val="009E1772"/>
    <w:rsid w:val="009E19E8"/>
    <w:rsid w:val="009E1BC2"/>
    <w:rsid w:val="009E1E0A"/>
    <w:rsid w:val="009E249A"/>
    <w:rsid w:val="009E27C9"/>
    <w:rsid w:val="009E27D9"/>
    <w:rsid w:val="009E2C3D"/>
    <w:rsid w:val="009E2F1F"/>
    <w:rsid w:val="009E31E3"/>
    <w:rsid w:val="009E399B"/>
    <w:rsid w:val="009E43E3"/>
    <w:rsid w:val="009E44F8"/>
    <w:rsid w:val="009E471B"/>
    <w:rsid w:val="009E5427"/>
    <w:rsid w:val="009E5567"/>
    <w:rsid w:val="009E5A73"/>
    <w:rsid w:val="009E624C"/>
    <w:rsid w:val="009E63FF"/>
    <w:rsid w:val="009E65BD"/>
    <w:rsid w:val="009E68A8"/>
    <w:rsid w:val="009E6A41"/>
    <w:rsid w:val="009E6EE5"/>
    <w:rsid w:val="009E6F3A"/>
    <w:rsid w:val="009E756D"/>
    <w:rsid w:val="009E776F"/>
    <w:rsid w:val="009F0FD4"/>
    <w:rsid w:val="009F1068"/>
    <w:rsid w:val="009F26FA"/>
    <w:rsid w:val="009F2C4F"/>
    <w:rsid w:val="009F2D3A"/>
    <w:rsid w:val="009F327D"/>
    <w:rsid w:val="009F3295"/>
    <w:rsid w:val="009F3A19"/>
    <w:rsid w:val="009F4756"/>
    <w:rsid w:val="009F5134"/>
    <w:rsid w:val="009F57CD"/>
    <w:rsid w:val="009F6018"/>
    <w:rsid w:val="009F6021"/>
    <w:rsid w:val="009F60F1"/>
    <w:rsid w:val="009F687D"/>
    <w:rsid w:val="009F6948"/>
    <w:rsid w:val="009F6BF9"/>
    <w:rsid w:val="009F6EA4"/>
    <w:rsid w:val="009F745E"/>
    <w:rsid w:val="009F7D9C"/>
    <w:rsid w:val="00A0010F"/>
    <w:rsid w:val="00A00258"/>
    <w:rsid w:val="00A0051B"/>
    <w:rsid w:val="00A00540"/>
    <w:rsid w:val="00A00C3D"/>
    <w:rsid w:val="00A01AD5"/>
    <w:rsid w:val="00A01BBF"/>
    <w:rsid w:val="00A01CAC"/>
    <w:rsid w:val="00A01CCF"/>
    <w:rsid w:val="00A01D20"/>
    <w:rsid w:val="00A022A4"/>
    <w:rsid w:val="00A0248A"/>
    <w:rsid w:val="00A026A4"/>
    <w:rsid w:val="00A029B8"/>
    <w:rsid w:val="00A02CC3"/>
    <w:rsid w:val="00A03000"/>
    <w:rsid w:val="00A03155"/>
    <w:rsid w:val="00A031B1"/>
    <w:rsid w:val="00A03966"/>
    <w:rsid w:val="00A03F9C"/>
    <w:rsid w:val="00A0488A"/>
    <w:rsid w:val="00A04ECC"/>
    <w:rsid w:val="00A05129"/>
    <w:rsid w:val="00A056E9"/>
    <w:rsid w:val="00A05E29"/>
    <w:rsid w:val="00A066A6"/>
    <w:rsid w:val="00A06DC7"/>
    <w:rsid w:val="00A06E70"/>
    <w:rsid w:val="00A07ABC"/>
    <w:rsid w:val="00A07AC3"/>
    <w:rsid w:val="00A112D1"/>
    <w:rsid w:val="00A116B9"/>
    <w:rsid w:val="00A11877"/>
    <w:rsid w:val="00A11B0F"/>
    <w:rsid w:val="00A11CE8"/>
    <w:rsid w:val="00A12301"/>
    <w:rsid w:val="00A13217"/>
    <w:rsid w:val="00A13D5A"/>
    <w:rsid w:val="00A14018"/>
    <w:rsid w:val="00A14636"/>
    <w:rsid w:val="00A155CE"/>
    <w:rsid w:val="00A1576B"/>
    <w:rsid w:val="00A159AB"/>
    <w:rsid w:val="00A15AAA"/>
    <w:rsid w:val="00A15BF5"/>
    <w:rsid w:val="00A16471"/>
    <w:rsid w:val="00A16EB3"/>
    <w:rsid w:val="00A16ECA"/>
    <w:rsid w:val="00A171DF"/>
    <w:rsid w:val="00A17840"/>
    <w:rsid w:val="00A17939"/>
    <w:rsid w:val="00A17B11"/>
    <w:rsid w:val="00A2013E"/>
    <w:rsid w:val="00A20234"/>
    <w:rsid w:val="00A20290"/>
    <w:rsid w:val="00A20965"/>
    <w:rsid w:val="00A20CAA"/>
    <w:rsid w:val="00A21242"/>
    <w:rsid w:val="00A22C7B"/>
    <w:rsid w:val="00A234CD"/>
    <w:rsid w:val="00A23B8A"/>
    <w:rsid w:val="00A23F33"/>
    <w:rsid w:val="00A24BBD"/>
    <w:rsid w:val="00A25048"/>
    <w:rsid w:val="00A2531B"/>
    <w:rsid w:val="00A25648"/>
    <w:rsid w:val="00A25DBD"/>
    <w:rsid w:val="00A25F2D"/>
    <w:rsid w:val="00A268E6"/>
    <w:rsid w:val="00A2751B"/>
    <w:rsid w:val="00A275E0"/>
    <w:rsid w:val="00A2775F"/>
    <w:rsid w:val="00A279C4"/>
    <w:rsid w:val="00A279CA"/>
    <w:rsid w:val="00A27D96"/>
    <w:rsid w:val="00A3032F"/>
    <w:rsid w:val="00A30611"/>
    <w:rsid w:val="00A30990"/>
    <w:rsid w:val="00A30B9C"/>
    <w:rsid w:val="00A30C1A"/>
    <w:rsid w:val="00A30C73"/>
    <w:rsid w:val="00A30FA0"/>
    <w:rsid w:val="00A310C4"/>
    <w:rsid w:val="00A31459"/>
    <w:rsid w:val="00A3152E"/>
    <w:rsid w:val="00A316F9"/>
    <w:rsid w:val="00A31A0A"/>
    <w:rsid w:val="00A31F85"/>
    <w:rsid w:val="00A31F96"/>
    <w:rsid w:val="00A32402"/>
    <w:rsid w:val="00A327A5"/>
    <w:rsid w:val="00A33070"/>
    <w:rsid w:val="00A3357A"/>
    <w:rsid w:val="00A33C34"/>
    <w:rsid w:val="00A3435F"/>
    <w:rsid w:val="00A34415"/>
    <w:rsid w:val="00A348BD"/>
    <w:rsid w:val="00A34961"/>
    <w:rsid w:val="00A34A7E"/>
    <w:rsid w:val="00A35160"/>
    <w:rsid w:val="00A3567B"/>
    <w:rsid w:val="00A357A7"/>
    <w:rsid w:val="00A35C1B"/>
    <w:rsid w:val="00A360ED"/>
    <w:rsid w:val="00A36327"/>
    <w:rsid w:val="00A36748"/>
    <w:rsid w:val="00A3685A"/>
    <w:rsid w:val="00A36F90"/>
    <w:rsid w:val="00A37125"/>
    <w:rsid w:val="00A3734E"/>
    <w:rsid w:val="00A37CF6"/>
    <w:rsid w:val="00A37D25"/>
    <w:rsid w:val="00A40186"/>
    <w:rsid w:val="00A401BF"/>
    <w:rsid w:val="00A4032A"/>
    <w:rsid w:val="00A406AD"/>
    <w:rsid w:val="00A4078B"/>
    <w:rsid w:val="00A41446"/>
    <w:rsid w:val="00A4179A"/>
    <w:rsid w:val="00A419AC"/>
    <w:rsid w:val="00A41B25"/>
    <w:rsid w:val="00A4209A"/>
    <w:rsid w:val="00A421B3"/>
    <w:rsid w:val="00A421FE"/>
    <w:rsid w:val="00A42B89"/>
    <w:rsid w:val="00A43038"/>
    <w:rsid w:val="00A431EC"/>
    <w:rsid w:val="00A43807"/>
    <w:rsid w:val="00A43BFB"/>
    <w:rsid w:val="00A43D02"/>
    <w:rsid w:val="00A43E73"/>
    <w:rsid w:val="00A44075"/>
    <w:rsid w:val="00A44878"/>
    <w:rsid w:val="00A45183"/>
    <w:rsid w:val="00A45E83"/>
    <w:rsid w:val="00A4625B"/>
    <w:rsid w:val="00A46B6E"/>
    <w:rsid w:val="00A46F27"/>
    <w:rsid w:val="00A4778B"/>
    <w:rsid w:val="00A47797"/>
    <w:rsid w:val="00A47AA8"/>
    <w:rsid w:val="00A47D07"/>
    <w:rsid w:val="00A50178"/>
    <w:rsid w:val="00A5070C"/>
    <w:rsid w:val="00A510A8"/>
    <w:rsid w:val="00A51B5E"/>
    <w:rsid w:val="00A5213F"/>
    <w:rsid w:val="00A52608"/>
    <w:rsid w:val="00A529D2"/>
    <w:rsid w:val="00A5319A"/>
    <w:rsid w:val="00A5340A"/>
    <w:rsid w:val="00A53ECD"/>
    <w:rsid w:val="00A545EC"/>
    <w:rsid w:val="00A5498B"/>
    <w:rsid w:val="00A5509A"/>
    <w:rsid w:val="00A55485"/>
    <w:rsid w:val="00A55920"/>
    <w:rsid w:val="00A559F7"/>
    <w:rsid w:val="00A55B3F"/>
    <w:rsid w:val="00A55CAE"/>
    <w:rsid w:val="00A56317"/>
    <w:rsid w:val="00A569B1"/>
    <w:rsid w:val="00A56B2C"/>
    <w:rsid w:val="00A56B4D"/>
    <w:rsid w:val="00A56B5B"/>
    <w:rsid w:val="00A56B99"/>
    <w:rsid w:val="00A56D92"/>
    <w:rsid w:val="00A57918"/>
    <w:rsid w:val="00A57ABD"/>
    <w:rsid w:val="00A601F1"/>
    <w:rsid w:val="00A607FA"/>
    <w:rsid w:val="00A612F3"/>
    <w:rsid w:val="00A61339"/>
    <w:rsid w:val="00A613A7"/>
    <w:rsid w:val="00A614B5"/>
    <w:rsid w:val="00A61ADE"/>
    <w:rsid w:val="00A61C97"/>
    <w:rsid w:val="00A62281"/>
    <w:rsid w:val="00A62427"/>
    <w:rsid w:val="00A62E53"/>
    <w:rsid w:val="00A62F5F"/>
    <w:rsid w:val="00A62FBD"/>
    <w:rsid w:val="00A63119"/>
    <w:rsid w:val="00A6365D"/>
    <w:rsid w:val="00A63C20"/>
    <w:rsid w:val="00A6405A"/>
    <w:rsid w:val="00A64785"/>
    <w:rsid w:val="00A64918"/>
    <w:rsid w:val="00A649BA"/>
    <w:rsid w:val="00A650EC"/>
    <w:rsid w:val="00A651CA"/>
    <w:rsid w:val="00A65A52"/>
    <w:rsid w:val="00A65C40"/>
    <w:rsid w:val="00A65CFC"/>
    <w:rsid w:val="00A6665F"/>
    <w:rsid w:val="00A66678"/>
    <w:rsid w:val="00A6687B"/>
    <w:rsid w:val="00A66A27"/>
    <w:rsid w:val="00A66CA0"/>
    <w:rsid w:val="00A66D55"/>
    <w:rsid w:val="00A67A2B"/>
    <w:rsid w:val="00A67C11"/>
    <w:rsid w:val="00A67EA1"/>
    <w:rsid w:val="00A70E5C"/>
    <w:rsid w:val="00A716CA"/>
    <w:rsid w:val="00A7184A"/>
    <w:rsid w:val="00A71A51"/>
    <w:rsid w:val="00A71EAA"/>
    <w:rsid w:val="00A72D90"/>
    <w:rsid w:val="00A72E7E"/>
    <w:rsid w:val="00A72EC5"/>
    <w:rsid w:val="00A73030"/>
    <w:rsid w:val="00A734EF"/>
    <w:rsid w:val="00A7359D"/>
    <w:rsid w:val="00A73882"/>
    <w:rsid w:val="00A753DD"/>
    <w:rsid w:val="00A75908"/>
    <w:rsid w:val="00A7593B"/>
    <w:rsid w:val="00A76156"/>
    <w:rsid w:val="00A76B6A"/>
    <w:rsid w:val="00A76D40"/>
    <w:rsid w:val="00A770A8"/>
    <w:rsid w:val="00A7728C"/>
    <w:rsid w:val="00A7796F"/>
    <w:rsid w:val="00A77B37"/>
    <w:rsid w:val="00A77B6D"/>
    <w:rsid w:val="00A77C7C"/>
    <w:rsid w:val="00A807AF"/>
    <w:rsid w:val="00A80A3D"/>
    <w:rsid w:val="00A80ECB"/>
    <w:rsid w:val="00A80F6E"/>
    <w:rsid w:val="00A8152E"/>
    <w:rsid w:val="00A81C06"/>
    <w:rsid w:val="00A81CAB"/>
    <w:rsid w:val="00A81F3E"/>
    <w:rsid w:val="00A81F46"/>
    <w:rsid w:val="00A823B2"/>
    <w:rsid w:val="00A82AD7"/>
    <w:rsid w:val="00A82B09"/>
    <w:rsid w:val="00A82DAD"/>
    <w:rsid w:val="00A83640"/>
    <w:rsid w:val="00A83B1D"/>
    <w:rsid w:val="00A84124"/>
    <w:rsid w:val="00A845F7"/>
    <w:rsid w:val="00A846C8"/>
    <w:rsid w:val="00A84871"/>
    <w:rsid w:val="00A850E5"/>
    <w:rsid w:val="00A8513B"/>
    <w:rsid w:val="00A85254"/>
    <w:rsid w:val="00A855DD"/>
    <w:rsid w:val="00A85684"/>
    <w:rsid w:val="00A85754"/>
    <w:rsid w:val="00A85A58"/>
    <w:rsid w:val="00A85B65"/>
    <w:rsid w:val="00A85FD6"/>
    <w:rsid w:val="00A86AB1"/>
    <w:rsid w:val="00A87B63"/>
    <w:rsid w:val="00A87E71"/>
    <w:rsid w:val="00A87EF8"/>
    <w:rsid w:val="00A90010"/>
    <w:rsid w:val="00A90833"/>
    <w:rsid w:val="00A90910"/>
    <w:rsid w:val="00A90CB3"/>
    <w:rsid w:val="00A90CF3"/>
    <w:rsid w:val="00A90F3B"/>
    <w:rsid w:val="00A91220"/>
    <w:rsid w:val="00A917AC"/>
    <w:rsid w:val="00A91A42"/>
    <w:rsid w:val="00A91DBA"/>
    <w:rsid w:val="00A91E8C"/>
    <w:rsid w:val="00A927EB"/>
    <w:rsid w:val="00A92864"/>
    <w:rsid w:val="00A92925"/>
    <w:rsid w:val="00A92C40"/>
    <w:rsid w:val="00A92E3B"/>
    <w:rsid w:val="00A932E2"/>
    <w:rsid w:val="00A93F68"/>
    <w:rsid w:val="00A948E3"/>
    <w:rsid w:val="00A94F9D"/>
    <w:rsid w:val="00A953DF"/>
    <w:rsid w:val="00A95D4B"/>
    <w:rsid w:val="00A95FC3"/>
    <w:rsid w:val="00A966D4"/>
    <w:rsid w:val="00A9691A"/>
    <w:rsid w:val="00A96E77"/>
    <w:rsid w:val="00A978BF"/>
    <w:rsid w:val="00A97BBD"/>
    <w:rsid w:val="00AA04B9"/>
    <w:rsid w:val="00AA14E7"/>
    <w:rsid w:val="00AA232A"/>
    <w:rsid w:val="00AA24D4"/>
    <w:rsid w:val="00AA2518"/>
    <w:rsid w:val="00AA2603"/>
    <w:rsid w:val="00AA2CDD"/>
    <w:rsid w:val="00AA3226"/>
    <w:rsid w:val="00AA3B65"/>
    <w:rsid w:val="00AA3C90"/>
    <w:rsid w:val="00AA3CFD"/>
    <w:rsid w:val="00AA51C8"/>
    <w:rsid w:val="00AA56D8"/>
    <w:rsid w:val="00AA56FE"/>
    <w:rsid w:val="00AA5910"/>
    <w:rsid w:val="00AA5C20"/>
    <w:rsid w:val="00AA5C32"/>
    <w:rsid w:val="00AA6D91"/>
    <w:rsid w:val="00AA6E00"/>
    <w:rsid w:val="00AA6EF3"/>
    <w:rsid w:val="00AA7B93"/>
    <w:rsid w:val="00AB0825"/>
    <w:rsid w:val="00AB0D92"/>
    <w:rsid w:val="00AB0EEB"/>
    <w:rsid w:val="00AB1028"/>
    <w:rsid w:val="00AB11EB"/>
    <w:rsid w:val="00AB15EB"/>
    <w:rsid w:val="00AB171E"/>
    <w:rsid w:val="00AB1D88"/>
    <w:rsid w:val="00AB216E"/>
    <w:rsid w:val="00AB21A1"/>
    <w:rsid w:val="00AB2303"/>
    <w:rsid w:val="00AB2379"/>
    <w:rsid w:val="00AB2936"/>
    <w:rsid w:val="00AB2BD1"/>
    <w:rsid w:val="00AB3120"/>
    <w:rsid w:val="00AB33D5"/>
    <w:rsid w:val="00AB3448"/>
    <w:rsid w:val="00AB366C"/>
    <w:rsid w:val="00AB3A54"/>
    <w:rsid w:val="00AB3ABF"/>
    <w:rsid w:val="00AB3BDC"/>
    <w:rsid w:val="00AB3CB1"/>
    <w:rsid w:val="00AB3D3B"/>
    <w:rsid w:val="00AB3DA7"/>
    <w:rsid w:val="00AB4277"/>
    <w:rsid w:val="00AB430F"/>
    <w:rsid w:val="00AB439E"/>
    <w:rsid w:val="00AB49B6"/>
    <w:rsid w:val="00AB4E53"/>
    <w:rsid w:val="00AB558F"/>
    <w:rsid w:val="00AB56F1"/>
    <w:rsid w:val="00AB573A"/>
    <w:rsid w:val="00AB5974"/>
    <w:rsid w:val="00AB5B73"/>
    <w:rsid w:val="00AB69A7"/>
    <w:rsid w:val="00AB6BE4"/>
    <w:rsid w:val="00AB7602"/>
    <w:rsid w:val="00AB77AF"/>
    <w:rsid w:val="00AC0076"/>
    <w:rsid w:val="00AC0273"/>
    <w:rsid w:val="00AC08FC"/>
    <w:rsid w:val="00AC0FAF"/>
    <w:rsid w:val="00AC17D2"/>
    <w:rsid w:val="00AC1AB5"/>
    <w:rsid w:val="00AC23EE"/>
    <w:rsid w:val="00AC29BE"/>
    <w:rsid w:val="00AC2A44"/>
    <w:rsid w:val="00AC2BD3"/>
    <w:rsid w:val="00AC2F4F"/>
    <w:rsid w:val="00AC3628"/>
    <w:rsid w:val="00AC3FC8"/>
    <w:rsid w:val="00AC48E5"/>
    <w:rsid w:val="00AC4A45"/>
    <w:rsid w:val="00AC4B01"/>
    <w:rsid w:val="00AC52CB"/>
    <w:rsid w:val="00AC576A"/>
    <w:rsid w:val="00AC5EF6"/>
    <w:rsid w:val="00AC607C"/>
    <w:rsid w:val="00AC675E"/>
    <w:rsid w:val="00AC68AB"/>
    <w:rsid w:val="00AC73B9"/>
    <w:rsid w:val="00AC74C5"/>
    <w:rsid w:val="00AC7545"/>
    <w:rsid w:val="00AC7BE4"/>
    <w:rsid w:val="00AC7EB0"/>
    <w:rsid w:val="00AD00BA"/>
    <w:rsid w:val="00AD0185"/>
    <w:rsid w:val="00AD0615"/>
    <w:rsid w:val="00AD070B"/>
    <w:rsid w:val="00AD0F2C"/>
    <w:rsid w:val="00AD23D7"/>
    <w:rsid w:val="00AD2B0A"/>
    <w:rsid w:val="00AD30BA"/>
    <w:rsid w:val="00AD394D"/>
    <w:rsid w:val="00AD4550"/>
    <w:rsid w:val="00AD4D98"/>
    <w:rsid w:val="00AD5776"/>
    <w:rsid w:val="00AD57DF"/>
    <w:rsid w:val="00AD57F8"/>
    <w:rsid w:val="00AD5A71"/>
    <w:rsid w:val="00AD5C19"/>
    <w:rsid w:val="00AD61ED"/>
    <w:rsid w:val="00AD6DDA"/>
    <w:rsid w:val="00AD7071"/>
    <w:rsid w:val="00AD74AF"/>
    <w:rsid w:val="00AE0D25"/>
    <w:rsid w:val="00AE1195"/>
    <w:rsid w:val="00AE1315"/>
    <w:rsid w:val="00AE13C7"/>
    <w:rsid w:val="00AE14F8"/>
    <w:rsid w:val="00AE1EEA"/>
    <w:rsid w:val="00AE2606"/>
    <w:rsid w:val="00AE32EE"/>
    <w:rsid w:val="00AE345D"/>
    <w:rsid w:val="00AE3703"/>
    <w:rsid w:val="00AE3836"/>
    <w:rsid w:val="00AE38D7"/>
    <w:rsid w:val="00AE4098"/>
    <w:rsid w:val="00AE429D"/>
    <w:rsid w:val="00AE4404"/>
    <w:rsid w:val="00AE503C"/>
    <w:rsid w:val="00AE504C"/>
    <w:rsid w:val="00AE508D"/>
    <w:rsid w:val="00AE52C1"/>
    <w:rsid w:val="00AE5715"/>
    <w:rsid w:val="00AE5720"/>
    <w:rsid w:val="00AE6AF2"/>
    <w:rsid w:val="00AE6B17"/>
    <w:rsid w:val="00AE71CD"/>
    <w:rsid w:val="00AE7282"/>
    <w:rsid w:val="00AE73A1"/>
    <w:rsid w:val="00AE7495"/>
    <w:rsid w:val="00AE7FAB"/>
    <w:rsid w:val="00AF0094"/>
    <w:rsid w:val="00AF009D"/>
    <w:rsid w:val="00AF0193"/>
    <w:rsid w:val="00AF01B0"/>
    <w:rsid w:val="00AF094C"/>
    <w:rsid w:val="00AF0C56"/>
    <w:rsid w:val="00AF0CE4"/>
    <w:rsid w:val="00AF130C"/>
    <w:rsid w:val="00AF2BF2"/>
    <w:rsid w:val="00AF2DA3"/>
    <w:rsid w:val="00AF3728"/>
    <w:rsid w:val="00AF39EE"/>
    <w:rsid w:val="00AF3BF5"/>
    <w:rsid w:val="00AF3C35"/>
    <w:rsid w:val="00AF3DBB"/>
    <w:rsid w:val="00AF3F33"/>
    <w:rsid w:val="00AF3F76"/>
    <w:rsid w:val="00AF3F93"/>
    <w:rsid w:val="00AF4144"/>
    <w:rsid w:val="00AF4375"/>
    <w:rsid w:val="00AF4641"/>
    <w:rsid w:val="00AF4B1D"/>
    <w:rsid w:val="00AF4D27"/>
    <w:rsid w:val="00AF4D8B"/>
    <w:rsid w:val="00AF4F60"/>
    <w:rsid w:val="00AF5374"/>
    <w:rsid w:val="00AF543F"/>
    <w:rsid w:val="00AF5640"/>
    <w:rsid w:val="00AF57E4"/>
    <w:rsid w:val="00AF59A3"/>
    <w:rsid w:val="00AF5B7B"/>
    <w:rsid w:val="00AF5B84"/>
    <w:rsid w:val="00AF5F52"/>
    <w:rsid w:val="00AF63CA"/>
    <w:rsid w:val="00AF6452"/>
    <w:rsid w:val="00AF6641"/>
    <w:rsid w:val="00AF66BF"/>
    <w:rsid w:val="00AF6C16"/>
    <w:rsid w:val="00AF70D2"/>
    <w:rsid w:val="00AF731F"/>
    <w:rsid w:val="00AF73DB"/>
    <w:rsid w:val="00AF74A3"/>
    <w:rsid w:val="00AF7619"/>
    <w:rsid w:val="00AF78FA"/>
    <w:rsid w:val="00AF7AEB"/>
    <w:rsid w:val="00AF7FDC"/>
    <w:rsid w:val="00B010C4"/>
    <w:rsid w:val="00B01A18"/>
    <w:rsid w:val="00B020D0"/>
    <w:rsid w:val="00B020E5"/>
    <w:rsid w:val="00B0224F"/>
    <w:rsid w:val="00B024CF"/>
    <w:rsid w:val="00B02609"/>
    <w:rsid w:val="00B02F87"/>
    <w:rsid w:val="00B039F7"/>
    <w:rsid w:val="00B03BFF"/>
    <w:rsid w:val="00B03F4C"/>
    <w:rsid w:val="00B04005"/>
    <w:rsid w:val="00B048A7"/>
    <w:rsid w:val="00B04A22"/>
    <w:rsid w:val="00B04F01"/>
    <w:rsid w:val="00B04FEB"/>
    <w:rsid w:val="00B0501E"/>
    <w:rsid w:val="00B05049"/>
    <w:rsid w:val="00B0579A"/>
    <w:rsid w:val="00B05EE8"/>
    <w:rsid w:val="00B0654D"/>
    <w:rsid w:val="00B0673F"/>
    <w:rsid w:val="00B06BFA"/>
    <w:rsid w:val="00B06E50"/>
    <w:rsid w:val="00B06F1A"/>
    <w:rsid w:val="00B06F80"/>
    <w:rsid w:val="00B07416"/>
    <w:rsid w:val="00B077DE"/>
    <w:rsid w:val="00B07B15"/>
    <w:rsid w:val="00B07E8E"/>
    <w:rsid w:val="00B10063"/>
    <w:rsid w:val="00B109DC"/>
    <w:rsid w:val="00B10CFD"/>
    <w:rsid w:val="00B110AA"/>
    <w:rsid w:val="00B11130"/>
    <w:rsid w:val="00B111AA"/>
    <w:rsid w:val="00B1193C"/>
    <w:rsid w:val="00B11B15"/>
    <w:rsid w:val="00B12899"/>
    <w:rsid w:val="00B12926"/>
    <w:rsid w:val="00B13000"/>
    <w:rsid w:val="00B132FE"/>
    <w:rsid w:val="00B1402C"/>
    <w:rsid w:val="00B14D09"/>
    <w:rsid w:val="00B14F8F"/>
    <w:rsid w:val="00B1515E"/>
    <w:rsid w:val="00B1527C"/>
    <w:rsid w:val="00B153E3"/>
    <w:rsid w:val="00B169F4"/>
    <w:rsid w:val="00B16A80"/>
    <w:rsid w:val="00B17898"/>
    <w:rsid w:val="00B17A86"/>
    <w:rsid w:val="00B20355"/>
    <w:rsid w:val="00B20440"/>
    <w:rsid w:val="00B21474"/>
    <w:rsid w:val="00B214A0"/>
    <w:rsid w:val="00B21D45"/>
    <w:rsid w:val="00B224CA"/>
    <w:rsid w:val="00B2258A"/>
    <w:rsid w:val="00B22BE2"/>
    <w:rsid w:val="00B22DCF"/>
    <w:rsid w:val="00B2303F"/>
    <w:rsid w:val="00B234F6"/>
    <w:rsid w:val="00B23652"/>
    <w:rsid w:val="00B237F1"/>
    <w:rsid w:val="00B23DAB"/>
    <w:rsid w:val="00B23DF0"/>
    <w:rsid w:val="00B24303"/>
    <w:rsid w:val="00B249CE"/>
    <w:rsid w:val="00B249CF"/>
    <w:rsid w:val="00B25009"/>
    <w:rsid w:val="00B2501A"/>
    <w:rsid w:val="00B254F5"/>
    <w:rsid w:val="00B2586C"/>
    <w:rsid w:val="00B25ADA"/>
    <w:rsid w:val="00B25CF6"/>
    <w:rsid w:val="00B25D2F"/>
    <w:rsid w:val="00B25D3B"/>
    <w:rsid w:val="00B263D3"/>
    <w:rsid w:val="00B26BE6"/>
    <w:rsid w:val="00B27BFB"/>
    <w:rsid w:val="00B27F4E"/>
    <w:rsid w:val="00B3006C"/>
    <w:rsid w:val="00B30346"/>
    <w:rsid w:val="00B31549"/>
    <w:rsid w:val="00B3184A"/>
    <w:rsid w:val="00B31AB6"/>
    <w:rsid w:val="00B31B62"/>
    <w:rsid w:val="00B32269"/>
    <w:rsid w:val="00B323A4"/>
    <w:rsid w:val="00B33773"/>
    <w:rsid w:val="00B33A4E"/>
    <w:rsid w:val="00B33B49"/>
    <w:rsid w:val="00B33B9A"/>
    <w:rsid w:val="00B34078"/>
    <w:rsid w:val="00B35438"/>
    <w:rsid w:val="00B35B2B"/>
    <w:rsid w:val="00B36BDA"/>
    <w:rsid w:val="00B36CE5"/>
    <w:rsid w:val="00B36E44"/>
    <w:rsid w:val="00B36FD7"/>
    <w:rsid w:val="00B37231"/>
    <w:rsid w:val="00B37326"/>
    <w:rsid w:val="00B37463"/>
    <w:rsid w:val="00B37774"/>
    <w:rsid w:val="00B37D92"/>
    <w:rsid w:val="00B400DF"/>
    <w:rsid w:val="00B407C2"/>
    <w:rsid w:val="00B40B86"/>
    <w:rsid w:val="00B40C59"/>
    <w:rsid w:val="00B412D3"/>
    <w:rsid w:val="00B417A3"/>
    <w:rsid w:val="00B418B1"/>
    <w:rsid w:val="00B41C8B"/>
    <w:rsid w:val="00B41D5B"/>
    <w:rsid w:val="00B41ED6"/>
    <w:rsid w:val="00B4310A"/>
    <w:rsid w:val="00B4317B"/>
    <w:rsid w:val="00B4338B"/>
    <w:rsid w:val="00B4339E"/>
    <w:rsid w:val="00B43505"/>
    <w:rsid w:val="00B43B2F"/>
    <w:rsid w:val="00B43D85"/>
    <w:rsid w:val="00B43FDE"/>
    <w:rsid w:val="00B441ED"/>
    <w:rsid w:val="00B442F6"/>
    <w:rsid w:val="00B445AD"/>
    <w:rsid w:val="00B44AE1"/>
    <w:rsid w:val="00B44CC4"/>
    <w:rsid w:val="00B4504B"/>
    <w:rsid w:val="00B45228"/>
    <w:rsid w:val="00B45670"/>
    <w:rsid w:val="00B45689"/>
    <w:rsid w:val="00B45905"/>
    <w:rsid w:val="00B45976"/>
    <w:rsid w:val="00B4702F"/>
    <w:rsid w:val="00B47396"/>
    <w:rsid w:val="00B4744D"/>
    <w:rsid w:val="00B475CF"/>
    <w:rsid w:val="00B47674"/>
    <w:rsid w:val="00B500AA"/>
    <w:rsid w:val="00B5049A"/>
    <w:rsid w:val="00B50606"/>
    <w:rsid w:val="00B506EC"/>
    <w:rsid w:val="00B50C14"/>
    <w:rsid w:val="00B51A9D"/>
    <w:rsid w:val="00B51EA3"/>
    <w:rsid w:val="00B52206"/>
    <w:rsid w:val="00B52383"/>
    <w:rsid w:val="00B527B8"/>
    <w:rsid w:val="00B5284F"/>
    <w:rsid w:val="00B53484"/>
    <w:rsid w:val="00B5357D"/>
    <w:rsid w:val="00B53A86"/>
    <w:rsid w:val="00B53E4A"/>
    <w:rsid w:val="00B53EB3"/>
    <w:rsid w:val="00B54975"/>
    <w:rsid w:val="00B54FD2"/>
    <w:rsid w:val="00B561A1"/>
    <w:rsid w:val="00B562E1"/>
    <w:rsid w:val="00B563D8"/>
    <w:rsid w:val="00B566F1"/>
    <w:rsid w:val="00B604D1"/>
    <w:rsid w:val="00B60754"/>
    <w:rsid w:val="00B60B15"/>
    <w:rsid w:val="00B60BF7"/>
    <w:rsid w:val="00B60DB0"/>
    <w:rsid w:val="00B61086"/>
    <w:rsid w:val="00B616E0"/>
    <w:rsid w:val="00B61724"/>
    <w:rsid w:val="00B617D2"/>
    <w:rsid w:val="00B61FDF"/>
    <w:rsid w:val="00B620FF"/>
    <w:rsid w:val="00B62511"/>
    <w:rsid w:val="00B62E02"/>
    <w:rsid w:val="00B63425"/>
    <w:rsid w:val="00B63D08"/>
    <w:rsid w:val="00B63FBE"/>
    <w:rsid w:val="00B64379"/>
    <w:rsid w:val="00B651F7"/>
    <w:rsid w:val="00B652C8"/>
    <w:rsid w:val="00B652E0"/>
    <w:rsid w:val="00B65336"/>
    <w:rsid w:val="00B655EC"/>
    <w:rsid w:val="00B658C5"/>
    <w:rsid w:val="00B660A1"/>
    <w:rsid w:val="00B66630"/>
    <w:rsid w:val="00B667E1"/>
    <w:rsid w:val="00B6693D"/>
    <w:rsid w:val="00B66A75"/>
    <w:rsid w:val="00B66BA8"/>
    <w:rsid w:val="00B67295"/>
    <w:rsid w:val="00B67546"/>
    <w:rsid w:val="00B6758D"/>
    <w:rsid w:val="00B67720"/>
    <w:rsid w:val="00B700AF"/>
    <w:rsid w:val="00B70165"/>
    <w:rsid w:val="00B7025C"/>
    <w:rsid w:val="00B7064B"/>
    <w:rsid w:val="00B70BD6"/>
    <w:rsid w:val="00B71B41"/>
    <w:rsid w:val="00B729F9"/>
    <w:rsid w:val="00B72B33"/>
    <w:rsid w:val="00B72C50"/>
    <w:rsid w:val="00B72D24"/>
    <w:rsid w:val="00B72FC1"/>
    <w:rsid w:val="00B74546"/>
    <w:rsid w:val="00B749D0"/>
    <w:rsid w:val="00B74B99"/>
    <w:rsid w:val="00B74CD7"/>
    <w:rsid w:val="00B74EC7"/>
    <w:rsid w:val="00B750D7"/>
    <w:rsid w:val="00B757B9"/>
    <w:rsid w:val="00B75AD2"/>
    <w:rsid w:val="00B75B5C"/>
    <w:rsid w:val="00B75BBD"/>
    <w:rsid w:val="00B7639A"/>
    <w:rsid w:val="00B7649A"/>
    <w:rsid w:val="00B773A3"/>
    <w:rsid w:val="00B7763A"/>
    <w:rsid w:val="00B77A97"/>
    <w:rsid w:val="00B77DE2"/>
    <w:rsid w:val="00B77EBE"/>
    <w:rsid w:val="00B801D2"/>
    <w:rsid w:val="00B80638"/>
    <w:rsid w:val="00B80E15"/>
    <w:rsid w:val="00B80E47"/>
    <w:rsid w:val="00B80F9D"/>
    <w:rsid w:val="00B81C79"/>
    <w:rsid w:val="00B82829"/>
    <w:rsid w:val="00B83149"/>
    <w:rsid w:val="00B838B7"/>
    <w:rsid w:val="00B83EF4"/>
    <w:rsid w:val="00B83FB1"/>
    <w:rsid w:val="00B843E9"/>
    <w:rsid w:val="00B847A7"/>
    <w:rsid w:val="00B8496D"/>
    <w:rsid w:val="00B8527C"/>
    <w:rsid w:val="00B85D8C"/>
    <w:rsid w:val="00B85F31"/>
    <w:rsid w:val="00B86499"/>
    <w:rsid w:val="00B86691"/>
    <w:rsid w:val="00B8791C"/>
    <w:rsid w:val="00B87ADB"/>
    <w:rsid w:val="00B87CF0"/>
    <w:rsid w:val="00B87D29"/>
    <w:rsid w:val="00B906DB"/>
    <w:rsid w:val="00B90843"/>
    <w:rsid w:val="00B90906"/>
    <w:rsid w:val="00B91654"/>
    <w:rsid w:val="00B918DC"/>
    <w:rsid w:val="00B918ED"/>
    <w:rsid w:val="00B91CCD"/>
    <w:rsid w:val="00B9206D"/>
    <w:rsid w:val="00B92701"/>
    <w:rsid w:val="00B929DB"/>
    <w:rsid w:val="00B9351E"/>
    <w:rsid w:val="00B9412F"/>
    <w:rsid w:val="00B9426A"/>
    <w:rsid w:val="00B9429D"/>
    <w:rsid w:val="00B9462D"/>
    <w:rsid w:val="00B94C87"/>
    <w:rsid w:val="00B94EDE"/>
    <w:rsid w:val="00B9522F"/>
    <w:rsid w:val="00B95D2E"/>
    <w:rsid w:val="00B963A1"/>
    <w:rsid w:val="00B96A9D"/>
    <w:rsid w:val="00B96B5C"/>
    <w:rsid w:val="00B96EE7"/>
    <w:rsid w:val="00B97640"/>
    <w:rsid w:val="00B97746"/>
    <w:rsid w:val="00B9776A"/>
    <w:rsid w:val="00B97994"/>
    <w:rsid w:val="00BA053B"/>
    <w:rsid w:val="00BA06A8"/>
    <w:rsid w:val="00BA166E"/>
    <w:rsid w:val="00BA1977"/>
    <w:rsid w:val="00BA1ABD"/>
    <w:rsid w:val="00BA1B44"/>
    <w:rsid w:val="00BA1E0F"/>
    <w:rsid w:val="00BA27BC"/>
    <w:rsid w:val="00BA28D4"/>
    <w:rsid w:val="00BA29DC"/>
    <w:rsid w:val="00BA2EC9"/>
    <w:rsid w:val="00BA2F5E"/>
    <w:rsid w:val="00BA2F9D"/>
    <w:rsid w:val="00BA366E"/>
    <w:rsid w:val="00BA38AD"/>
    <w:rsid w:val="00BA3ABA"/>
    <w:rsid w:val="00BA3B45"/>
    <w:rsid w:val="00BA3BE2"/>
    <w:rsid w:val="00BA3CB2"/>
    <w:rsid w:val="00BA3FDB"/>
    <w:rsid w:val="00BA481F"/>
    <w:rsid w:val="00BA4C4A"/>
    <w:rsid w:val="00BA550D"/>
    <w:rsid w:val="00BA5842"/>
    <w:rsid w:val="00BA5B47"/>
    <w:rsid w:val="00BA5D5E"/>
    <w:rsid w:val="00BA60C8"/>
    <w:rsid w:val="00BA64E1"/>
    <w:rsid w:val="00BA6997"/>
    <w:rsid w:val="00BA6A2E"/>
    <w:rsid w:val="00BA6FC5"/>
    <w:rsid w:val="00BA70FC"/>
    <w:rsid w:val="00BA739A"/>
    <w:rsid w:val="00BA7716"/>
    <w:rsid w:val="00BA7938"/>
    <w:rsid w:val="00BA7B76"/>
    <w:rsid w:val="00BA7FCA"/>
    <w:rsid w:val="00BB01BF"/>
    <w:rsid w:val="00BB100F"/>
    <w:rsid w:val="00BB10CA"/>
    <w:rsid w:val="00BB1795"/>
    <w:rsid w:val="00BB1796"/>
    <w:rsid w:val="00BB1ABC"/>
    <w:rsid w:val="00BB1BF2"/>
    <w:rsid w:val="00BB24E3"/>
    <w:rsid w:val="00BB2DD7"/>
    <w:rsid w:val="00BB380E"/>
    <w:rsid w:val="00BB3AC4"/>
    <w:rsid w:val="00BB3E84"/>
    <w:rsid w:val="00BB4792"/>
    <w:rsid w:val="00BB4FB9"/>
    <w:rsid w:val="00BB5036"/>
    <w:rsid w:val="00BB55E2"/>
    <w:rsid w:val="00BB5659"/>
    <w:rsid w:val="00BB67CE"/>
    <w:rsid w:val="00BB6BC8"/>
    <w:rsid w:val="00BB70BE"/>
    <w:rsid w:val="00BB728A"/>
    <w:rsid w:val="00BB7623"/>
    <w:rsid w:val="00BB767E"/>
    <w:rsid w:val="00BB7952"/>
    <w:rsid w:val="00BC0C63"/>
    <w:rsid w:val="00BC1234"/>
    <w:rsid w:val="00BC1416"/>
    <w:rsid w:val="00BC1848"/>
    <w:rsid w:val="00BC1B01"/>
    <w:rsid w:val="00BC1ECD"/>
    <w:rsid w:val="00BC1F2E"/>
    <w:rsid w:val="00BC2589"/>
    <w:rsid w:val="00BC322D"/>
    <w:rsid w:val="00BC337D"/>
    <w:rsid w:val="00BC3EB2"/>
    <w:rsid w:val="00BC4288"/>
    <w:rsid w:val="00BC57FD"/>
    <w:rsid w:val="00BC616B"/>
    <w:rsid w:val="00BC697E"/>
    <w:rsid w:val="00BC698D"/>
    <w:rsid w:val="00BC69C6"/>
    <w:rsid w:val="00BC6B26"/>
    <w:rsid w:val="00BC6BBE"/>
    <w:rsid w:val="00BC7733"/>
    <w:rsid w:val="00BC7764"/>
    <w:rsid w:val="00BC7824"/>
    <w:rsid w:val="00BC79C7"/>
    <w:rsid w:val="00BD0029"/>
    <w:rsid w:val="00BD080B"/>
    <w:rsid w:val="00BD0845"/>
    <w:rsid w:val="00BD08F6"/>
    <w:rsid w:val="00BD0901"/>
    <w:rsid w:val="00BD09FE"/>
    <w:rsid w:val="00BD0A96"/>
    <w:rsid w:val="00BD0BA9"/>
    <w:rsid w:val="00BD0CFB"/>
    <w:rsid w:val="00BD0F5B"/>
    <w:rsid w:val="00BD1578"/>
    <w:rsid w:val="00BD1934"/>
    <w:rsid w:val="00BD1A22"/>
    <w:rsid w:val="00BD24DC"/>
    <w:rsid w:val="00BD2EC3"/>
    <w:rsid w:val="00BD357F"/>
    <w:rsid w:val="00BD3679"/>
    <w:rsid w:val="00BD393E"/>
    <w:rsid w:val="00BD398E"/>
    <w:rsid w:val="00BD3A87"/>
    <w:rsid w:val="00BD3AA1"/>
    <w:rsid w:val="00BD3EB1"/>
    <w:rsid w:val="00BD3F19"/>
    <w:rsid w:val="00BD407C"/>
    <w:rsid w:val="00BD47B6"/>
    <w:rsid w:val="00BD56EB"/>
    <w:rsid w:val="00BD57AB"/>
    <w:rsid w:val="00BD5CDA"/>
    <w:rsid w:val="00BD5D04"/>
    <w:rsid w:val="00BD5EFE"/>
    <w:rsid w:val="00BD5F30"/>
    <w:rsid w:val="00BD608C"/>
    <w:rsid w:val="00BD6515"/>
    <w:rsid w:val="00BD6537"/>
    <w:rsid w:val="00BD65C5"/>
    <w:rsid w:val="00BD6A3E"/>
    <w:rsid w:val="00BD6D8F"/>
    <w:rsid w:val="00BD7019"/>
    <w:rsid w:val="00BD7B4A"/>
    <w:rsid w:val="00BD7D40"/>
    <w:rsid w:val="00BE161D"/>
    <w:rsid w:val="00BE174B"/>
    <w:rsid w:val="00BE1924"/>
    <w:rsid w:val="00BE1F69"/>
    <w:rsid w:val="00BE2580"/>
    <w:rsid w:val="00BE2866"/>
    <w:rsid w:val="00BE2945"/>
    <w:rsid w:val="00BE321D"/>
    <w:rsid w:val="00BE32B9"/>
    <w:rsid w:val="00BE3A8F"/>
    <w:rsid w:val="00BE3ACA"/>
    <w:rsid w:val="00BE458A"/>
    <w:rsid w:val="00BE4593"/>
    <w:rsid w:val="00BE504B"/>
    <w:rsid w:val="00BE54A3"/>
    <w:rsid w:val="00BE64D9"/>
    <w:rsid w:val="00BE6623"/>
    <w:rsid w:val="00BE6F6E"/>
    <w:rsid w:val="00BE7A99"/>
    <w:rsid w:val="00BE7FF9"/>
    <w:rsid w:val="00BF0677"/>
    <w:rsid w:val="00BF07E8"/>
    <w:rsid w:val="00BF0ED0"/>
    <w:rsid w:val="00BF0F80"/>
    <w:rsid w:val="00BF113C"/>
    <w:rsid w:val="00BF15CC"/>
    <w:rsid w:val="00BF1A1D"/>
    <w:rsid w:val="00BF2189"/>
    <w:rsid w:val="00BF23DC"/>
    <w:rsid w:val="00BF24D8"/>
    <w:rsid w:val="00BF2F22"/>
    <w:rsid w:val="00BF33C7"/>
    <w:rsid w:val="00BF35C5"/>
    <w:rsid w:val="00BF38DF"/>
    <w:rsid w:val="00BF3A4F"/>
    <w:rsid w:val="00BF3D1F"/>
    <w:rsid w:val="00BF3DC7"/>
    <w:rsid w:val="00BF408D"/>
    <w:rsid w:val="00BF42AA"/>
    <w:rsid w:val="00BF44BE"/>
    <w:rsid w:val="00BF51D2"/>
    <w:rsid w:val="00BF51E8"/>
    <w:rsid w:val="00BF526D"/>
    <w:rsid w:val="00BF6063"/>
    <w:rsid w:val="00BF6266"/>
    <w:rsid w:val="00BF6D3F"/>
    <w:rsid w:val="00BF6DC0"/>
    <w:rsid w:val="00BF70C6"/>
    <w:rsid w:val="00BF7193"/>
    <w:rsid w:val="00BF736E"/>
    <w:rsid w:val="00BF73D4"/>
    <w:rsid w:val="00BF76BB"/>
    <w:rsid w:val="00BF76E3"/>
    <w:rsid w:val="00BF796A"/>
    <w:rsid w:val="00BF7AFD"/>
    <w:rsid w:val="00BF7D92"/>
    <w:rsid w:val="00C00844"/>
    <w:rsid w:val="00C00F75"/>
    <w:rsid w:val="00C00FAC"/>
    <w:rsid w:val="00C01422"/>
    <w:rsid w:val="00C0157D"/>
    <w:rsid w:val="00C015DD"/>
    <w:rsid w:val="00C016E1"/>
    <w:rsid w:val="00C01B64"/>
    <w:rsid w:val="00C01D9F"/>
    <w:rsid w:val="00C0202B"/>
    <w:rsid w:val="00C02071"/>
    <w:rsid w:val="00C0207A"/>
    <w:rsid w:val="00C0218B"/>
    <w:rsid w:val="00C02FF4"/>
    <w:rsid w:val="00C03CE6"/>
    <w:rsid w:val="00C03E2A"/>
    <w:rsid w:val="00C041DD"/>
    <w:rsid w:val="00C043B4"/>
    <w:rsid w:val="00C04747"/>
    <w:rsid w:val="00C049AF"/>
    <w:rsid w:val="00C04B69"/>
    <w:rsid w:val="00C050BD"/>
    <w:rsid w:val="00C05293"/>
    <w:rsid w:val="00C056FA"/>
    <w:rsid w:val="00C05BAE"/>
    <w:rsid w:val="00C06196"/>
    <w:rsid w:val="00C062D5"/>
    <w:rsid w:val="00C06462"/>
    <w:rsid w:val="00C06B05"/>
    <w:rsid w:val="00C07563"/>
    <w:rsid w:val="00C07BCD"/>
    <w:rsid w:val="00C10008"/>
    <w:rsid w:val="00C10074"/>
    <w:rsid w:val="00C104AA"/>
    <w:rsid w:val="00C10824"/>
    <w:rsid w:val="00C10AF1"/>
    <w:rsid w:val="00C10F1A"/>
    <w:rsid w:val="00C1138E"/>
    <w:rsid w:val="00C114D7"/>
    <w:rsid w:val="00C11752"/>
    <w:rsid w:val="00C118A1"/>
    <w:rsid w:val="00C11B30"/>
    <w:rsid w:val="00C11BCF"/>
    <w:rsid w:val="00C11C5D"/>
    <w:rsid w:val="00C12052"/>
    <w:rsid w:val="00C1212B"/>
    <w:rsid w:val="00C121FE"/>
    <w:rsid w:val="00C12775"/>
    <w:rsid w:val="00C12893"/>
    <w:rsid w:val="00C12D4C"/>
    <w:rsid w:val="00C12DA7"/>
    <w:rsid w:val="00C132C2"/>
    <w:rsid w:val="00C1372C"/>
    <w:rsid w:val="00C13C01"/>
    <w:rsid w:val="00C13F20"/>
    <w:rsid w:val="00C143C0"/>
    <w:rsid w:val="00C14480"/>
    <w:rsid w:val="00C1460F"/>
    <w:rsid w:val="00C15642"/>
    <w:rsid w:val="00C15BB8"/>
    <w:rsid w:val="00C15DA3"/>
    <w:rsid w:val="00C15F9C"/>
    <w:rsid w:val="00C161BE"/>
    <w:rsid w:val="00C16255"/>
    <w:rsid w:val="00C16445"/>
    <w:rsid w:val="00C1644E"/>
    <w:rsid w:val="00C164B7"/>
    <w:rsid w:val="00C164C1"/>
    <w:rsid w:val="00C171CD"/>
    <w:rsid w:val="00C17405"/>
    <w:rsid w:val="00C17515"/>
    <w:rsid w:val="00C17607"/>
    <w:rsid w:val="00C1795C"/>
    <w:rsid w:val="00C1798D"/>
    <w:rsid w:val="00C17E9C"/>
    <w:rsid w:val="00C2045F"/>
    <w:rsid w:val="00C20B7C"/>
    <w:rsid w:val="00C20E3F"/>
    <w:rsid w:val="00C21289"/>
    <w:rsid w:val="00C212DB"/>
    <w:rsid w:val="00C21882"/>
    <w:rsid w:val="00C219B6"/>
    <w:rsid w:val="00C21D3B"/>
    <w:rsid w:val="00C2237A"/>
    <w:rsid w:val="00C22527"/>
    <w:rsid w:val="00C226F5"/>
    <w:rsid w:val="00C22CA8"/>
    <w:rsid w:val="00C22E5F"/>
    <w:rsid w:val="00C2305E"/>
    <w:rsid w:val="00C23112"/>
    <w:rsid w:val="00C23D38"/>
    <w:rsid w:val="00C256C5"/>
    <w:rsid w:val="00C25893"/>
    <w:rsid w:val="00C25CE3"/>
    <w:rsid w:val="00C25FA0"/>
    <w:rsid w:val="00C25FF9"/>
    <w:rsid w:val="00C26033"/>
    <w:rsid w:val="00C27C5B"/>
    <w:rsid w:val="00C27EF8"/>
    <w:rsid w:val="00C300E8"/>
    <w:rsid w:val="00C3029D"/>
    <w:rsid w:val="00C30431"/>
    <w:rsid w:val="00C30541"/>
    <w:rsid w:val="00C30614"/>
    <w:rsid w:val="00C30AD2"/>
    <w:rsid w:val="00C30C2D"/>
    <w:rsid w:val="00C30CB6"/>
    <w:rsid w:val="00C3117C"/>
    <w:rsid w:val="00C31765"/>
    <w:rsid w:val="00C3183D"/>
    <w:rsid w:val="00C31936"/>
    <w:rsid w:val="00C31C01"/>
    <w:rsid w:val="00C31DF8"/>
    <w:rsid w:val="00C31E50"/>
    <w:rsid w:val="00C327F6"/>
    <w:rsid w:val="00C328A8"/>
    <w:rsid w:val="00C329CB"/>
    <w:rsid w:val="00C32F04"/>
    <w:rsid w:val="00C3366C"/>
    <w:rsid w:val="00C33AF0"/>
    <w:rsid w:val="00C34099"/>
    <w:rsid w:val="00C3443C"/>
    <w:rsid w:val="00C3467C"/>
    <w:rsid w:val="00C35021"/>
    <w:rsid w:val="00C3551D"/>
    <w:rsid w:val="00C35649"/>
    <w:rsid w:val="00C35B05"/>
    <w:rsid w:val="00C35B55"/>
    <w:rsid w:val="00C35FF4"/>
    <w:rsid w:val="00C3685D"/>
    <w:rsid w:val="00C36B92"/>
    <w:rsid w:val="00C36C4F"/>
    <w:rsid w:val="00C37752"/>
    <w:rsid w:val="00C37992"/>
    <w:rsid w:val="00C37D9E"/>
    <w:rsid w:val="00C4079F"/>
    <w:rsid w:val="00C40857"/>
    <w:rsid w:val="00C41512"/>
    <w:rsid w:val="00C4169E"/>
    <w:rsid w:val="00C417CC"/>
    <w:rsid w:val="00C4279A"/>
    <w:rsid w:val="00C4340A"/>
    <w:rsid w:val="00C43889"/>
    <w:rsid w:val="00C43E15"/>
    <w:rsid w:val="00C4425D"/>
    <w:rsid w:val="00C443D7"/>
    <w:rsid w:val="00C45376"/>
    <w:rsid w:val="00C45772"/>
    <w:rsid w:val="00C457B2"/>
    <w:rsid w:val="00C459B0"/>
    <w:rsid w:val="00C45E04"/>
    <w:rsid w:val="00C468F9"/>
    <w:rsid w:val="00C46CBB"/>
    <w:rsid w:val="00C46FEE"/>
    <w:rsid w:val="00C50230"/>
    <w:rsid w:val="00C50F79"/>
    <w:rsid w:val="00C512D0"/>
    <w:rsid w:val="00C515DC"/>
    <w:rsid w:val="00C5170E"/>
    <w:rsid w:val="00C51776"/>
    <w:rsid w:val="00C524E2"/>
    <w:rsid w:val="00C526EF"/>
    <w:rsid w:val="00C532BB"/>
    <w:rsid w:val="00C53362"/>
    <w:rsid w:val="00C54081"/>
    <w:rsid w:val="00C543DA"/>
    <w:rsid w:val="00C5449B"/>
    <w:rsid w:val="00C54984"/>
    <w:rsid w:val="00C54C14"/>
    <w:rsid w:val="00C5548B"/>
    <w:rsid w:val="00C55686"/>
    <w:rsid w:val="00C559B0"/>
    <w:rsid w:val="00C56730"/>
    <w:rsid w:val="00C56D69"/>
    <w:rsid w:val="00C57971"/>
    <w:rsid w:val="00C579A1"/>
    <w:rsid w:val="00C57BEE"/>
    <w:rsid w:val="00C57E76"/>
    <w:rsid w:val="00C60075"/>
    <w:rsid w:val="00C6065C"/>
    <w:rsid w:val="00C6069C"/>
    <w:rsid w:val="00C609FD"/>
    <w:rsid w:val="00C60CB7"/>
    <w:rsid w:val="00C60F36"/>
    <w:rsid w:val="00C6143D"/>
    <w:rsid w:val="00C61D51"/>
    <w:rsid w:val="00C61F0F"/>
    <w:rsid w:val="00C620D0"/>
    <w:rsid w:val="00C62265"/>
    <w:rsid w:val="00C62476"/>
    <w:rsid w:val="00C62635"/>
    <w:rsid w:val="00C62AFD"/>
    <w:rsid w:val="00C62BC3"/>
    <w:rsid w:val="00C62C91"/>
    <w:rsid w:val="00C62D15"/>
    <w:rsid w:val="00C63402"/>
    <w:rsid w:val="00C6364D"/>
    <w:rsid w:val="00C6377D"/>
    <w:rsid w:val="00C63CE8"/>
    <w:rsid w:val="00C63E16"/>
    <w:rsid w:val="00C63FE9"/>
    <w:rsid w:val="00C64024"/>
    <w:rsid w:val="00C642F3"/>
    <w:rsid w:val="00C649BC"/>
    <w:rsid w:val="00C64B4C"/>
    <w:rsid w:val="00C64C4B"/>
    <w:rsid w:val="00C64DF4"/>
    <w:rsid w:val="00C64E35"/>
    <w:rsid w:val="00C651FA"/>
    <w:rsid w:val="00C65BBB"/>
    <w:rsid w:val="00C65DC0"/>
    <w:rsid w:val="00C66228"/>
    <w:rsid w:val="00C66708"/>
    <w:rsid w:val="00C66AA9"/>
    <w:rsid w:val="00C66EBD"/>
    <w:rsid w:val="00C670C0"/>
    <w:rsid w:val="00C67176"/>
    <w:rsid w:val="00C676B6"/>
    <w:rsid w:val="00C67B50"/>
    <w:rsid w:val="00C67D34"/>
    <w:rsid w:val="00C70416"/>
    <w:rsid w:val="00C7110C"/>
    <w:rsid w:val="00C71E48"/>
    <w:rsid w:val="00C72036"/>
    <w:rsid w:val="00C721F7"/>
    <w:rsid w:val="00C724AE"/>
    <w:rsid w:val="00C726E9"/>
    <w:rsid w:val="00C72CC7"/>
    <w:rsid w:val="00C72D15"/>
    <w:rsid w:val="00C731A0"/>
    <w:rsid w:val="00C732DE"/>
    <w:rsid w:val="00C7369D"/>
    <w:rsid w:val="00C7388C"/>
    <w:rsid w:val="00C739D6"/>
    <w:rsid w:val="00C73AEF"/>
    <w:rsid w:val="00C73B99"/>
    <w:rsid w:val="00C7420C"/>
    <w:rsid w:val="00C7431B"/>
    <w:rsid w:val="00C747C6"/>
    <w:rsid w:val="00C74A0D"/>
    <w:rsid w:val="00C74C06"/>
    <w:rsid w:val="00C75131"/>
    <w:rsid w:val="00C75C4E"/>
    <w:rsid w:val="00C75DE2"/>
    <w:rsid w:val="00C7611C"/>
    <w:rsid w:val="00C76307"/>
    <w:rsid w:val="00C768D2"/>
    <w:rsid w:val="00C76C1A"/>
    <w:rsid w:val="00C77380"/>
    <w:rsid w:val="00C7768D"/>
    <w:rsid w:val="00C77813"/>
    <w:rsid w:val="00C8048C"/>
    <w:rsid w:val="00C8067F"/>
    <w:rsid w:val="00C8075E"/>
    <w:rsid w:val="00C80A31"/>
    <w:rsid w:val="00C80DF4"/>
    <w:rsid w:val="00C81886"/>
    <w:rsid w:val="00C8259A"/>
    <w:rsid w:val="00C825BE"/>
    <w:rsid w:val="00C827A9"/>
    <w:rsid w:val="00C82959"/>
    <w:rsid w:val="00C82D67"/>
    <w:rsid w:val="00C82E24"/>
    <w:rsid w:val="00C82F72"/>
    <w:rsid w:val="00C8300F"/>
    <w:rsid w:val="00C83151"/>
    <w:rsid w:val="00C833EA"/>
    <w:rsid w:val="00C8375A"/>
    <w:rsid w:val="00C83AD2"/>
    <w:rsid w:val="00C83DE0"/>
    <w:rsid w:val="00C84588"/>
    <w:rsid w:val="00C84D1E"/>
    <w:rsid w:val="00C84E8B"/>
    <w:rsid w:val="00C8589F"/>
    <w:rsid w:val="00C859BA"/>
    <w:rsid w:val="00C85BBE"/>
    <w:rsid w:val="00C86389"/>
    <w:rsid w:val="00C86871"/>
    <w:rsid w:val="00C86ED0"/>
    <w:rsid w:val="00C86F14"/>
    <w:rsid w:val="00C87351"/>
    <w:rsid w:val="00C87D24"/>
    <w:rsid w:val="00C9054C"/>
    <w:rsid w:val="00C90AFD"/>
    <w:rsid w:val="00C91259"/>
    <w:rsid w:val="00C91A6A"/>
    <w:rsid w:val="00C91F8F"/>
    <w:rsid w:val="00C923B2"/>
    <w:rsid w:val="00C92C7A"/>
    <w:rsid w:val="00C92E73"/>
    <w:rsid w:val="00C9316B"/>
    <w:rsid w:val="00C935FD"/>
    <w:rsid w:val="00C936F5"/>
    <w:rsid w:val="00C939FE"/>
    <w:rsid w:val="00C93E1A"/>
    <w:rsid w:val="00C9424C"/>
    <w:rsid w:val="00C94392"/>
    <w:rsid w:val="00C94536"/>
    <w:rsid w:val="00C946AA"/>
    <w:rsid w:val="00C94814"/>
    <w:rsid w:val="00C9537A"/>
    <w:rsid w:val="00C95AF3"/>
    <w:rsid w:val="00C95BF4"/>
    <w:rsid w:val="00C96AE1"/>
    <w:rsid w:val="00C97B73"/>
    <w:rsid w:val="00C97C1F"/>
    <w:rsid w:val="00C97ECE"/>
    <w:rsid w:val="00C97F2E"/>
    <w:rsid w:val="00CA0145"/>
    <w:rsid w:val="00CA0190"/>
    <w:rsid w:val="00CA0D5D"/>
    <w:rsid w:val="00CA0F59"/>
    <w:rsid w:val="00CA107F"/>
    <w:rsid w:val="00CA132D"/>
    <w:rsid w:val="00CA145B"/>
    <w:rsid w:val="00CA1962"/>
    <w:rsid w:val="00CA1BD3"/>
    <w:rsid w:val="00CA20E3"/>
    <w:rsid w:val="00CA26E2"/>
    <w:rsid w:val="00CA27DF"/>
    <w:rsid w:val="00CA2C5C"/>
    <w:rsid w:val="00CA3207"/>
    <w:rsid w:val="00CA3D67"/>
    <w:rsid w:val="00CA3F1A"/>
    <w:rsid w:val="00CA464C"/>
    <w:rsid w:val="00CA4B14"/>
    <w:rsid w:val="00CA4C21"/>
    <w:rsid w:val="00CA4EA4"/>
    <w:rsid w:val="00CA50D9"/>
    <w:rsid w:val="00CA5262"/>
    <w:rsid w:val="00CA556F"/>
    <w:rsid w:val="00CA5609"/>
    <w:rsid w:val="00CA563F"/>
    <w:rsid w:val="00CA58EE"/>
    <w:rsid w:val="00CA5CF9"/>
    <w:rsid w:val="00CA5D95"/>
    <w:rsid w:val="00CA6489"/>
    <w:rsid w:val="00CA6600"/>
    <w:rsid w:val="00CA6BE9"/>
    <w:rsid w:val="00CA7244"/>
    <w:rsid w:val="00CA7718"/>
    <w:rsid w:val="00CA782F"/>
    <w:rsid w:val="00CA79BD"/>
    <w:rsid w:val="00CA7AE8"/>
    <w:rsid w:val="00CB0524"/>
    <w:rsid w:val="00CB06D4"/>
    <w:rsid w:val="00CB071F"/>
    <w:rsid w:val="00CB090B"/>
    <w:rsid w:val="00CB1794"/>
    <w:rsid w:val="00CB1FB0"/>
    <w:rsid w:val="00CB218F"/>
    <w:rsid w:val="00CB2455"/>
    <w:rsid w:val="00CB297A"/>
    <w:rsid w:val="00CB2B35"/>
    <w:rsid w:val="00CB2B3A"/>
    <w:rsid w:val="00CB3321"/>
    <w:rsid w:val="00CB4088"/>
    <w:rsid w:val="00CB41FF"/>
    <w:rsid w:val="00CB43D8"/>
    <w:rsid w:val="00CB4ADE"/>
    <w:rsid w:val="00CB5512"/>
    <w:rsid w:val="00CB5E4C"/>
    <w:rsid w:val="00CB612D"/>
    <w:rsid w:val="00CB61E0"/>
    <w:rsid w:val="00CB6D1D"/>
    <w:rsid w:val="00CB71D2"/>
    <w:rsid w:val="00CB761D"/>
    <w:rsid w:val="00CB79D7"/>
    <w:rsid w:val="00CB7B8C"/>
    <w:rsid w:val="00CB7DD0"/>
    <w:rsid w:val="00CC015C"/>
    <w:rsid w:val="00CC045A"/>
    <w:rsid w:val="00CC0579"/>
    <w:rsid w:val="00CC09FF"/>
    <w:rsid w:val="00CC0DFE"/>
    <w:rsid w:val="00CC0E91"/>
    <w:rsid w:val="00CC12C2"/>
    <w:rsid w:val="00CC1AF7"/>
    <w:rsid w:val="00CC2A98"/>
    <w:rsid w:val="00CC2AA4"/>
    <w:rsid w:val="00CC2E10"/>
    <w:rsid w:val="00CC2FC2"/>
    <w:rsid w:val="00CC3B88"/>
    <w:rsid w:val="00CC3F49"/>
    <w:rsid w:val="00CC4817"/>
    <w:rsid w:val="00CC67C6"/>
    <w:rsid w:val="00CC6BAA"/>
    <w:rsid w:val="00CC6D90"/>
    <w:rsid w:val="00CC6E3A"/>
    <w:rsid w:val="00CC7055"/>
    <w:rsid w:val="00CC76C5"/>
    <w:rsid w:val="00CC78F6"/>
    <w:rsid w:val="00CC7EFB"/>
    <w:rsid w:val="00CC7FDD"/>
    <w:rsid w:val="00CD00C9"/>
    <w:rsid w:val="00CD061E"/>
    <w:rsid w:val="00CD095D"/>
    <w:rsid w:val="00CD10B4"/>
    <w:rsid w:val="00CD1F56"/>
    <w:rsid w:val="00CD2027"/>
    <w:rsid w:val="00CD2550"/>
    <w:rsid w:val="00CD25A5"/>
    <w:rsid w:val="00CD264D"/>
    <w:rsid w:val="00CD2D6C"/>
    <w:rsid w:val="00CD2E80"/>
    <w:rsid w:val="00CD3E67"/>
    <w:rsid w:val="00CD4FD7"/>
    <w:rsid w:val="00CD538C"/>
    <w:rsid w:val="00CD5636"/>
    <w:rsid w:val="00CD58D3"/>
    <w:rsid w:val="00CD5AF5"/>
    <w:rsid w:val="00CD5C72"/>
    <w:rsid w:val="00CD5E77"/>
    <w:rsid w:val="00CD638F"/>
    <w:rsid w:val="00CD6ACA"/>
    <w:rsid w:val="00CD6D01"/>
    <w:rsid w:val="00CD7007"/>
    <w:rsid w:val="00CD7074"/>
    <w:rsid w:val="00CD7858"/>
    <w:rsid w:val="00CD7B45"/>
    <w:rsid w:val="00CD7C6E"/>
    <w:rsid w:val="00CD7F08"/>
    <w:rsid w:val="00CE0675"/>
    <w:rsid w:val="00CE102A"/>
    <w:rsid w:val="00CE15A3"/>
    <w:rsid w:val="00CE1ECC"/>
    <w:rsid w:val="00CE2976"/>
    <w:rsid w:val="00CE3B09"/>
    <w:rsid w:val="00CE3E58"/>
    <w:rsid w:val="00CE3EEF"/>
    <w:rsid w:val="00CE420D"/>
    <w:rsid w:val="00CE4430"/>
    <w:rsid w:val="00CE4D31"/>
    <w:rsid w:val="00CE50DC"/>
    <w:rsid w:val="00CE584E"/>
    <w:rsid w:val="00CE5892"/>
    <w:rsid w:val="00CE594C"/>
    <w:rsid w:val="00CE6410"/>
    <w:rsid w:val="00CE701A"/>
    <w:rsid w:val="00CE708F"/>
    <w:rsid w:val="00CE790C"/>
    <w:rsid w:val="00CE7A36"/>
    <w:rsid w:val="00CE7B04"/>
    <w:rsid w:val="00CF09B0"/>
    <w:rsid w:val="00CF0BC0"/>
    <w:rsid w:val="00CF156F"/>
    <w:rsid w:val="00CF1BB8"/>
    <w:rsid w:val="00CF1BDE"/>
    <w:rsid w:val="00CF1BE9"/>
    <w:rsid w:val="00CF1D8D"/>
    <w:rsid w:val="00CF2D60"/>
    <w:rsid w:val="00CF36AD"/>
    <w:rsid w:val="00CF3AED"/>
    <w:rsid w:val="00CF3C24"/>
    <w:rsid w:val="00CF3E54"/>
    <w:rsid w:val="00CF4100"/>
    <w:rsid w:val="00CF4168"/>
    <w:rsid w:val="00CF482B"/>
    <w:rsid w:val="00CF5FEC"/>
    <w:rsid w:val="00CF6A0B"/>
    <w:rsid w:val="00CF70F9"/>
    <w:rsid w:val="00CF77B9"/>
    <w:rsid w:val="00CF7A9B"/>
    <w:rsid w:val="00CF7F92"/>
    <w:rsid w:val="00D00384"/>
    <w:rsid w:val="00D00825"/>
    <w:rsid w:val="00D01352"/>
    <w:rsid w:val="00D01981"/>
    <w:rsid w:val="00D01BBE"/>
    <w:rsid w:val="00D01E54"/>
    <w:rsid w:val="00D023AC"/>
    <w:rsid w:val="00D025E7"/>
    <w:rsid w:val="00D027ED"/>
    <w:rsid w:val="00D02AD1"/>
    <w:rsid w:val="00D02B48"/>
    <w:rsid w:val="00D03383"/>
    <w:rsid w:val="00D03641"/>
    <w:rsid w:val="00D0364E"/>
    <w:rsid w:val="00D042D2"/>
    <w:rsid w:val="00D0498E"/>
    <w:rsid w:val="00D04AE8"/>
    <w:rsid w:val="00D05431"/>
    <w:rsid w:val="00D0564F"/>
    <w:rsid w:val="00D05658"/>
    <w:rsid w:val="00D069DE"/>
    <w:rsid w:val="00D06FDD"/>
    <w:rsid w:val="00D075E6"/>
    <w:rsid w:val="00D07A02"/>
    <w:rsid w:val="00D07C5D"/>
    <w:rsid w:val="00D10280"/>
    <w:rsid w:val="00D10368"/>
    <w:rsid w:val="00D10954"/>
    <w:rsid w:val="00D10D7B"/>
    <w:rsid w:val="00D10E5A"/>
    <w:rsid w:val="00D1112F"/>
    <w:rsid w:val="00D113C5"/>
    <w:rsid w:val="00D11845"/>
    <w:rsid w:val="00D11935"/>
    <w:rsid w:val="00D12090"/>
    <w:rsid w:val="00D121CC"/>
    <w:rsid w:val="00D1220B"/>
    <w:rsid w:val="00D12598"/>
    <w:rsid w:val="00D1323B"/>
    <w:rsid w:val="00D133F9"/>
    <w:rsid w:val="00D1341A"/>
    <w:rsid w:val="00D135DD"/>
    <w:rsid w:val="00D13638"/>
    <w:rsid w:val="00D1406F"/>
    <w:rsid w:val="00D142AD"/>
    <w:rsid w:val="00D143DF"/>
    <w:rsid w:val="00D14AC5"/>
    <w:rsid w:val="00D14FF0"/>
    <w:rsid w:val="00D1588F"/>
    <w:rsid w:val="00D15E14"/>
    <w:rsid w:val="00D1648E"/>
    <w:rsid w:val="00D164BF"/>
    <w:rsid w:val="00D16607"/>
    <w:rsid w:val="00D16CE7"/>
    <w:rsid w:val="00D170E0"/>
    <w:rsid w:val="00D176C4"/>
    <w:rsid w:val="00D178AA"/>
    <w:rsid w:val="00D17CD2"/>
    <w:rsid w:val="00D17EAA"/>
    <w:rsid w:val="00D17F2C"/>
    <w:rsid w:val="00D204E1"/>
    <w:rsid w:val="00D20584"/>
    <w:rsid w:val="00D2133B"/>
    <w:rsid w:val="00D21985"/>
    <w:rsid w:val="00D21ADB"/>
    <w:rsid w:val="00D221CC"/>
    <w:rsid w:val="00D2319F"/>
    <w:rsid w:val="00D24A73"/>
    <w:rsid w:val="00D24EC6"/>
    <w:rsid w:val="00D25117"/>
    <w:rsid w:val="00D2596E"/>
    <w:rsid w:val="00D25AA1"/>
    <w:rsid w:val="00D25F96"/>
    <w:rsid w:val="00D260D3"/>
    <w:rsid w:val="00D274DC"/>
    <w:rsid w:val="00D27568"/>
    <w:rsid w:val="00D300BA"/>
    <w:rsid w:val="00D31295"/>
    <w:rsid w:val="00D31398"/>
    <w:rsid w:val="00D31711"/>
    <w:rsid w:val="00D31BD6"/>
    <w:rsid w:val="00D3204C"/>
    <w:rsid w:val="00D32078"/>
    <w:rsid w:val="00D324A2"/>
    <w:rsid w:val="00D32633"/>
    <w:rsid w:val="00D32A3C"/>
    <w:rsid w:val="00D32C18"/>
    <w:rsid w:val="00D330A5"/>
    <w:rsid w:val="00D3323B"/>
    <w:rsid w:val="00D339C5"/>
    <w:rsid w:val="00D34821"/>
    <w:rsid w:val="00D349BE"/>
    <w:rsid w:val="00D34AC3"/>
    <w:rsid w:val="00D34BCC"/>
    <w:rsid w:val="00D3519F"/>
    <w:rsid w:val="00D36037"/>
    <w:rsid w:val="00D3642D"/>
    <w:rsid w:val="00D367D0"/>
    <w:rsid w:val="00D367D1"/>
    <w:rsid w:val="00D36C73"/>
    <w:rsid w:val="00D372C8"/>
    <w:rsid w:val="00D37805"/>
    <w:rsid w:val="00D37AB9"/>
    <w:rsid w:val="00D4009A"/>
    <w:rsid w:val="00D40134"/>
    <w:rsid w:val="00D40146"/>
    <w:rsid w:val="00D40957"/>
    <w:rsid w:val="00D40A6E"/>
    <w:rsid w:val="00D41F85"/>
    <w:rsid w:val="00D4207A"/>
    <w:rsid w:val="00D422A5"/>
    <w:rsid w:val="00D42819"/>
    <w:rsid w:val="00D42EFB"/>
    <w:rsid w:val="00D42F79"/>
    <w:rsid w:val="00D43104"/>
    <w:rsid w:val="00D432D4"/>
    <w:rsid w:val="00D4388A"/>
    <w:rsid w:val="00D43EB7"/>
    <w:rsid w:val="00D44212"/>
    <w:rsid w:val="00D445D5"/>
    <w:rsid w:val="00D44799"/>
    <w:rsid w:val="00D44911"/>
    <w:rsid w:val="00D44973"/>
    <w:rsid w:val="00D45359"/>
    <w:rsid w:val="00D455DF"/>
    <w:rsid w:val="00D45BD5"/>
    <w:rsid w:val="00D4640A"/>
    <w:rsid w:val="00D4671C"/>
    <w:rsid w:val="00D47CEC"/>
    <w:rsid w:val="00D5005E"/>
    <w:rsid w:val="00D502D2"/>
    <w:rsid w:val="00D50300"/>
    <w:rsid w:val="00D5061C"/>
    <w:rsid w:val="00D507DF"/>
    <w:rsid w:val="00D50B40"/>
    <w:rsid w:val="00D518D9"/>
    <w:rsid w:val="00D51DA2"/>
    <w:rsid w:val="00D51F81"/>
    <w:rsid w:val="00D51FBB"/>
    <w:rsid w:val="00D5203F"/>
    <w:rsid w:val="00D520FC"/>
    <w:rsid w:val="00D522D0"/>
    <w:rsid w:val="00D525F6"/>
    <w:rsid w:val="00D526FD"/>
    <w:rsid w:val="00D529D9"/>
    <w:rsid w:val="00D537B2"/>
    <w:rsid w:val="00D53874"/>
    <w:rsid w:val="00D53881"/>
    <w:rsid w:val="00D53A4A"/>
    <w:rsid w:val="00D53E13"/>
    <w:rsid w:val="00D53E15"/>
    <w:rsid w:val="00D53F29"/>
    <w:rsid w:val="00D540CD"/>
    <w:rsid w:val="00D5429F"/>
    <w:rsid w:val="00D54433"/>
    <w:rsid w:val="00D5482B"/>
    <w:rsid w:val="00D5505C"/>
    <w:rsid w:val="00D55329"/>
    <w:rsid w:val="00D554A5"/>
    <w:rsid w:val="00D567DC"/>
    <w:rsid w:val="00D56DA4"/>
    <w:rsid w:val="00D571E8"/>
    <w:rsid w:val="00D57205"/>
    <w:rsid w:val="00D5788C"/>
    <w:rsid w:val="00D601D0"/>
    <w:rsid w:val="00D602CF"/>
    <w:rsid w:val="00D6034A"/>
    <w:rsid w:val="00D605B4"/>
    <w:rsid w:val="00D60B58"/>
    <w:rsid w:val="00D61409"/>
    <w:rsid w:val="00D61A13"/>
    <w:rsid w:val="00D62707"/>
    <w:rsid w:val="00D62BF6"/>
    <w:rsid w:val="00D6330B"/>
    <w:rsid w:val="00D63AE9"/>
    <w:rsid w:val="00D63CBC"/>
    <w:rsid w:val="00D63DA9"/>
    <w:rsid w:val="00D63DDE"/>
    <w:rsid w:val="00D64155"/>
    <w:rsid w:val="00D648B6"/>
    <w:rsid w:val="00D64A5C"/>
    <w:rsid w:val="00D64DE2"/>
    <w:rsid w:val="00D654F2"/>
    <w:rsid w:val="00D655C7"/>
    <w:rsid w:val="00D65C46"/>
    <w:rsid w:val="00D65E45"/>
    <w:rsid w:val="00D66033"/>
    <w:rsid w:val="00D665EE"/>
    <w:rsid w:val="00D66700"/>
    <w:rsid w:val="00D66744"/>
    <w:rsid w:val="00D66EBA"/>
    <w:rsid w:val="00D67121"/>
    <w:rsid w:val="00D67548"/>
    <w:rsid w:val="00D67C48"/>
    <w:rsid w:val="00D67FD8"/>
    <w:rsid w:val="00D701FE"/>
    <w:rsid w:val="00D7046A"/>
    <w:rsid w:val="00D7055B"/>
    <w:rsid w:val="00D71327"/>
    <w:rsid w:val="00D71C8E"/>
    <w:rsid w:val="00D71CD8"/>
    <w:rsid w:val="00D71DF2"/>
    <w:rsid w:val="00D71F13"/>
    <w:rsid w:val="00D73069"/>
    <w:rsid w:val="00D734E4"/>
    <w:rsid w:val="00D735C6"/>
    <w:rsid w:val="00D737E2"/>
    <w:rsid w:val="00D73A34"/>
    <w:rsid w:val="00D73C14"/>
    <w:rsid w:val="00D7412B"/>
    <w:rsid w:val="00D741F0"/>
    <w:rsid w:val="00D74221"/>
    <w:rsid w:val="00D748C4"/>
    <w:rsid w:val="00D749B7"/>
    <w:rsid w:val="00D74DFD"/>
    <w:rsid w:val="00D755BE"/>
    <w:rsid w:val="00D75881"/>
    <w:rsid w:val="00D75946"/>
    <w:rsid w:val="00D75C6C"/>
    <w:rsid w:val="00D75D56"/>
    <w:rsid w:val="00D76122"/>
    <w:rsid w:val="00D761E7"/>
    <w:rsid w:val="00D76A51"/>
    <w:rsid w:val="00D77D04"/>
    <w:rsid w:val="00D77FC3"/>
    <w:rsid w:val="00D800F4"/>
    <w:rsid w:val="00D80187"/>
    <w:rsid w:val="00D8033F"/>
    <w:rsid w:val="00D803A0"/>
    <w:rsid w:val="00D8074B"/>
    <w:rsid w:val="00D813F9"/>
    <w:rsid w:val="00D8178C"/>
    <w:rsid w:val="00D818B9"/>
    <w:rsid w:val="00D81D39"/>
    <w:rsid w:val="00D81DB9"/>
    <w:rsid w:val="00D81EE6"/>
    <w:rsid w:val="00D828DD"/>
    <w:rsid w:val="00D8292F"/>
    <w:rsid w:val="00D82B71"/>
    <w:rsid w:val="00D83022"/>
    <w:rsid w:val="00D8306C"/>
    <w:rsid w:val="00D8314B"/>
    <w:rsid w:val="00D83252"/>
    <w:rsid w:val="00D839E2"/>
    <w:rsid w:val="00D83B83"/>
    <w:rsid w:val="00D83C51"/>
    <w:rsid w:val="00D83E84"/>
    <w:rsid w:val="00D83F69"/>
    <w:rsid w:val="00D8436A"/>
    <w:rsid w:val="00D84939"/>
    <w:rsid w:val="00D849E8"/>
    <w:rsid w:val="00D85423"/>
    <w:rsid w:val="00D85F8B"/>
    <w:rsid w:val="00D86070"/>
    <w:rsid w:val="00D86168"/>
    <w:rsid w:val="00D866E8"/>
    <w:rsid w:val="00D86CFF"/>
    <w:rsid w:val="00D86FCB"/>
    <w:rsid w:val="00D8703B"/>
    <w:rsid w:val="00D879F6"/>
    <w:rsid w:val="00D87C54"/>
    <w:rsid w:val="00D87E92"/>
    <w:rsid w:val="00D90054"/>
    <w:rsid w:val="00D90187"/>
    <w:rsid w:val="00D9091E"/>
    <w:rsid w:val="00D9110D"/>
    <w:rsid w:val="00D919FB"/>
    <w:rsid w:val="00D91FB7"/>
    <w:rsid w:val="00D9247F"/>
    <w:rsid w:val="00D926FC"/>
    <w:rsid w:val="00D92C7F"/>
    <w:rsid w:val="00D93939"/>
    <w:rsid w:val="00D93A26"/>
    <w:rsid w:val="00D93B75"/>
    <w:rsid w:val="00D948C2"/>
    <w:rsid w:val="00D948DD"/>
    <w:rsid w:val="00D95208"/>
    <w:rsid w:val="00D95654"/>
    <w:rsid w:val="00D95982"/>
    <w:rsid w:val="00D95EF8"/>
    <w:rsid w:val="00D96090"/>
    <w:rsid w:val="00D96113"/>
    <w:rsid w:val="00D96AE7"/>
    <w:rsid w:val="00D97511"/>
    <w:rsid w:val="00D9788B"/>
    <w:rsid w:val="00D97A1C"/>
    <w:rsid w:val="00D97C0A"/>
    <w:rsid w:val="00D97E6A"/>
    <w:rsid w:val="00DA01ED"/>
    <w:rsid w:val="00DA0422"/>
    <w:rsid w:val="00DA06F7"/>
    <w:rsid w:val="00DA07AD"/>
    <w:rsid w:val="00DA094B"/>
    <w:rsid w:val="00DA09C7"/>
    <w:rsid w:val="00DA0A59"/>
    <w:rsid w:val="00DA0F10"/>
    <w:rsid w:val="00DA14F0"/>
    <w:rsid w:val="00DA18C6"/>
    <w:rsid w:val="00DA2121"/>
    <w:rsid w:val="00DA2813"/>
    <w:rsid w:val="00DA2899"/>
    <w:rsid w:val="00DA2989"/>
    <w:rsid w:val="00DA2C9F"/>
    <w:rsid w:val="00DA3228"/>
    <w:rsid w:val="00DA34CE"/>
    <w:rsid w:val="00DA35E3"/>
    <w:rsid w:val="00DA3AE4"/>
    <w:rsid w:val="00DA3E40"/>
    <w:rsid w:val="00DA40B7"/>
    <w:rsid w:val="00DA41BF"/>
    <w:rsid w:val="00DA438B"/>
    <w:rsid w:val="00DA457B"/>
    <w:rsid w:val="00DA4669"/>
    <w:rsid w:val="00DA4B3F"/>
    <w:rsid w:val="00DA4B4C"/>
    <w:rsid w:val="00DA4EB4"/>
    <w:rsid w:val="00DA51F4"/>
    <w:rsid w:val="00DA5BD2"/>
    <w:rsid w:val="00DA6B0B"/>
    <w:rsid w:val="00DA6B17"/>
    <w:rsid w:val="00DA7135"/>
    <w:rsid w:val="00DA7163"/>
    <w:rsid w:val="00DA71E1"/>
    <w:rsid w:val="00DA74A5"/>
    <w:rsid w:val="00DA782B"/>
    <w:rsid w:val="00DA79C4"/>
    <w:rsid w:val="00DB0366"/>
    <w:rsid w:val="00DB067D"/>
    <w:rsid w:val="00DB072E"/>
    <w:rsid w:val="00DB07CA"/>
    <w:rsid w:val="00DB0E1A"/>
    <w:rsid w:val="00DB0F04"/>
    <w:rsid w:val="00DB13BD"/>
    <w:rsid w:val="00DB13D1"/>
    <w:rsid w:val="00DB1674"/>
    <w:rsid w:val="00DB1F74"/>
    <w:rsid w:val="00DB2280"/>
    <w:rsid w:val="00DB23A4"/>
    <w:rsid w:val="00DB258A"/>
    <w:rsid w:val="00DB2669"/>
    <w:rsid w:val="00DB2A1F"/>
    <w:rsid w:val="00DB306E"/>
    <w:rsid w:val="00DB3443"/>
    <w:rsid w:val="00DB3519"/>
    <w:rsid w:val="00DB3793"/>
    <w:rsid w:val="00DB390F"/>
    <w:rsid w:val="00DB3B80"/>
    <w:rsid w:val="00DB3D81"/>
    <w:rsid w:val="00DB3E50"/>
    <w:rsid w:val="00DB4535"/>
    <w:rsid w:val="00DB5318"/>
    <w:rsid w:val="00DB5750"/>
    <w:rsid w:val="00DB59AC"/>
    <w:rsid w:val="00DB5A01"/>
    <w:rsid w:val="00DB5B36"/>
    <w:rsid w:val="00DB6177"/>
    <w:rsid w:val="00DB6344"/>
    <w:rsid w:val="00DB646C"/>
    <w:rsid w:val="00DB6483"/>
    <w:rsid w:val="00DB6831"/>
    <w:rsid w:val="00DB6AF5"/>
    <w:rsid w:val="00DB6C9F"/>
    <w:rsid w:val="00DB7002"/>
    <w:rsid w:val="00DB71C3"/>
    <w:rsid w:val="00DB71FC"/>
    <w:rsid w:val="00DB73D4"/>
    <w:rsid w:val="00DB7736"/>
    <w:rsid w:val="00DB7961"/>
    <w:rsid w:val="00DC005A"/>
    <w:rsid w:val="00DC0283"/>
    <w:rsid w:val="00DC0356"/>
    <w:rsid w:val="00DC1031"/>
    <w:rsid w:val="00DC15A8"/>
    <w:rsid w:val="00DC23DF"/>
    <w:rsid w:val="00DC23E7"/>
    <w:rsid w:val="00DC3231"/>
    <w:rsid w:val="00DC377E"/>
    <w:rsid w:val="00DC3E6E"/>
    <w:rsid w:val="00DC42DD"/>
    <w:rsid w:val="00DC44B8"/>
    <w:rsid w:val="00DC5411"/>
    <w:rsid w:val="00DC575A"/>
    <w:rsid w:val="00DC5FEA"/>
    <w:rsid w:val="00DC63E1"/>
    <w:rsid w:val="00DC694E"/>
    <w:rsid w:val="00DC6B8D"/>
    <w:rsid w:val="00DC6D49"/>
    <w:rsid w:val="00DC6FA4"/>
    <w:rsid w:val="00DC7085"/>
    <w:rsid w:val="00DC72A7"/>
    <w:rsid w:val="00DC744A"/>
    <w:rsid w:val="00DC7745"/>
    <w:rsid w:val="00DC7EBE"/>
    <w:rsid w:val="00DD02F9"/>
    <w:rsid w:val="00DD0B0F"/>
    <w:rsid w:val="00DD0C95"/>
    <w:rsid w:val="00DD0CD0"/>
    <w:rsid w:val="00DD0CF2"/>
    <w:rsid w:val="00DD0DA3"/>
    <w:rsid w:val="00DD0E46"/>
    <w:rsid w:val="00DD0F52"/>
    <w:rsid w:val="00DD1204"/>
    <w:rsid w:val="00DD166A"/>
    <w:rsid w:val="00DD1E73"/>
    <w:rsid w:val="00DD288D"/>
    <w:rsid w:val="00DD3A71"/>
    <w:rsid w:val="00DD3E5F"/>
    <w:rsid w:val="00DD4CFA"/>
    <w:rsid w:val="00DD4DD8"/>
    <w:rsid w:val="00DD553D"/>
    <w:rsid w:val="00DD59FE"/>
    <w:rsid w:val="00DD5C7C"/>
    <w:rsid w:val="00DD5DCA"/>
    <w:rsid w:val="00DD5EB4"/>
    <w:rsid w:val="00DD630A"/>
    <w:rsid w:val="00DD65E8"/>
    <w:rsid w:val="00DD68BE"/>
    <w:rsid w:val="00DD699F"/>
    <w:rsid w:val="00DD6CC6"/>
    <w:rsid w:val="00DD750F"/>
    <w:rsid w:val="00DD76FF"/>
    <w:rsid w:val="00DD7929"/>
    <w:rsid w:val="00DD7AAB"/>
    <w:rsid w:val="00DE00C1"/>
    <w:rsid w:val="00DE02C0"/>
    <w:rsid w:val="00DE03AE"/>
    <w:rsid w:val="00DE04AB"/>
    <w:rsid w:val="00DE093D"/>
    <w:rsid w:val="00DE0AD2"/>
    <w:rsid w:val="00DE0F48"/>
    <w:rsid w:val="00DE1280"/>
    <w:rsid w:val="00DE1C8D"/>
    <w:rsid w:val="00DE25A6"/>
    <w:rsid w:val="00DE2A71"/>
    <w:rsid w:val="00DE2DEC"/>
    <w:rsid w:val="00DE34AE"/>
    <w:rsid w:val="00DE3820"/>
    <w:rsid w:val="00DE3C61"/>
    <w:rsid w:val="00DE3EEF"/>
    <w:rsid w:val="00DE3F1C"/>
    <w:rsid w:val="00DE4576"/>
    <w:rsid w:val="00DE5260"/>
    <w:rsid w:val="00DE52E5"/>
    <w:rsid w:val="00DE533D"/>
    <w:rsid w:val="00DE560F"/>
    <w:rsid w:val="00DE5BD8"/>
    <w:rsid w:val="00DE62BD"/>
    <w:rsid w:val="00DE6925"/>
    <w:rsid w:val="00DE6BB3"/>
    <w:rsid w:val="00DE6E1E"/>
    <w:rsid w:val="00DE7118"/>
    <w:rsid w:val="00DE79D1"/>
    <w:rsid w:val="00DE7E9C"/>
    <w:rsid w:val="00DF0358"/>
    <w:rsid w:val="00DF04D3"/>
    <w:rsid w:val="00DF07D6"/>
    <w:rsid w:val="00DF0AE1"/>
    <w:rsid w:val="00DF11BF"/>
    <w:rsid w:val="00DF1456"/>
    <w:rsid w:val="00DF1511"/>
    <w:rsid w:val="00DF1827"/>
    <w:rsid w:val="00DF1CCA"/>
    <w:rsid w:val="00DF207F"/>
    <w:rsid w:val="00DF252D"/>
    <w:rsid w:val="00DF29DB"/>
    <w:rsid w:val="00DF2CAE"/>
    <w:rsid w:val="00DF4396"/>
    <w:rsid w:val="00DF4C4A"/>
    <w:rsid w:val="00DF4FA2"/>
    <w:rsid w:val="00DF56D1"/>
    <w:rsid w:val="00DF62BD"/>
    <w:rsid w:val="00DF7018"/>
    <w:rsid w:val="00DF7080"/>
    <w:rsid w:val="00DF7253"/>
    <w:rsid w:val="00DF72E7"/>
    <w:rsid w:val="00DF737B"/>
    <w:rsid w:val="00DF781B"/>
    <w:rsid w:val="00DF7A24"/>
    <w:rsid w:val="00E0049C"/>
    <w:rsid w:val="00E00772"/>
    <w:rsid w:val="00E011B0"/>
    <w:rsid w:val="00E011B2"/>
    <w:rsid w:val="00E01776"/>
    <w:rsid w:val="00E019D9"/>
    <w:rsid w:val="00E01E0D"/>
    <w:rsid w:val="00E02820"/>
    <w:rsid w:val="00E02883"/>
    <w:rsid w:val="00E02B44"/>
    <w:rsid w:val="00E03093"/>
    <w:rsid w:val="00E03891"/>
    <w:rsid w:val="00E03B77"/>
    <w:rsid w:val="00E043F5"/>
    <w:rsid w:val="00E04502"/>
    <w:rsid w:val="00E047E8"/>
    <w:rsid w:val="00E049E4"/>
    <w:rsid w:val="00E04B45"/>
    <w:rsid w:val="00E04BE6"/>
    <w:rsid w:val="00E054A8"/>
    <w:rsid w:val="00E058B4"/>
    <w:rsid w:val="00E06022"/>
    <w:rsid w:val="00E06147"/>
    <w:rsid w:val="00E06AC1"/>
    <w:rsid w:val="00E06F9A"/>
    <w:rsid w:val="00E0720D"/>
    <w:rsid w:val="00E0770B"/>
    <w:rsid w:val="00E07A90"/>
    <w:rsid w:val="00E07B8D"/>
    <w:rsid w:val="00E07C4E"/>
    <w:rsid w:val="00E1045B"/>
    <w:rsid w:val="00E104B5"/>
    <w:rsid w:val="00E1089F"/>
    <w:rsid w:val="00E109BE"/>
    <w:rsid w:val="00E10F34"/>
    <w:rsid w:val="00E11521"/>
    <w:rsid w:val="00E11585"/>
    <w:rsid w:val="00E118A7"/>
    <w:rsid w:val="00E119B3"/>
    <w:rsid w:val="00E11A48"/>
    <w:rsid w:val="00E11C59"/>
    <w:rsid w:val="00E11C93"/>
    <w:rsid w:val="00E11CC3"/>
    <w:rsid w:val="00E1201F"/>
    <w:rsid w:val="00E12A3F"/>
    <w:rsid w:val="00E12D04"/>
    <w:rsid w:val="00E1318B"/>
    <w:rsid w:val="00E13287"/>
    <w:rsid w:val="00E13A30"/>
    <w:rsid w:val="00E13AA4"/>
    <w:rsid w:val="00E13B0B"/>
    <w:rsid w:val="00E13B53"/>
    <w:rsid w:val="00E13E7E"/>
    <w:rsid w:val="00E140F0"/>
    <w:rsid w:val="00E14862"/>
    <w:rsid w:val="00E14A7C"/>
    <w:rsid w:val="00E155A8"/>
    <w:rsid w:val="00E15ADB"/>
    <w:rsid w:val="00E15F8B"/>
    <w:rsid w:val="00E16513"/>
    <w:rsid w:val="00E166CA"/>
    <w:rsid w:val="00E16A55"/>
    <w:rsid w:val="00E16C24"/>
    <w:rsid w:val="00E17036"/>
    <w:rsid w:val="00E17397"/>
    <w:rsid w:val="00E17B17"/>
    <w:rsid w:val="00E17DA5"/>
    <w:rsid w:val="00E2030A"/>
    <w:rsid w:val="00E2085A"/>
    <w:rsid w:val="00E209F1"/>
    <w:rsid w:val="00E20A77"/>
    <w:rsid w:val="00E21234"/>
    <w:rsid w:val="00E21881"/>
    <w:rsid w:val="00E2194E"/>
    <w:rsid w:val="00E222EA"/>
    <w:rsid w:val="00E22CF9"/>
    <w:rsid w:val="00E23076"/>
    <w:rsid w:val="00E230E9"/>
    <w:rsid w:val="00E23402"/>
    <w:rsid w:val="00E2372D"/>
    <w:rsid w:val="00E2489B"/>
    <w:rsid w:val="00E24A94"/>
    <w:rsid w:val="00E24C4C"/>
    <w:rsid w:val="00E24C5F"/>
    <w:rsid w:val="00E24D36"/>
    <w:rsid w:val="00E2555C"/>
    <w:rsid w:val="00E258CC"/>
    <w:rsid w:val="00E258D9"/>
    <w:rsid w:val="00E2651C"/>
    <w:rsid w:val="00E26652"/>
    <w:rsid w:val="00E2686A"/>
    <w:rsid w:val="00E26BF8"/>
    <w:rsid w:val="00E26ECE"/>
    <w:rsid w:val="00E271B1"/>
    <w:rsid w:val="00E272F4"/>
    <w:rsid w:val="00E27F2D"/>
    <w:rsid w:val="00E30E84"/>
    <w:rsid w:val="00E3198A"/>
    <w:rsid w:val="00E31DEC"/>
    <w:rsid w:val="00E328FC"/>
    <w:rsid w:val="00E32A17"/>
    <w:rsid w:val="00E32C7E"/>
    <w:rsid w:val="00E32C99"/>
    <w:rsid w:val="00E33370"/>
    <w:rsid w:val="00E335C9"/>
    <w:rsid w:val="00E3367B"/>
    <w:rsid w:val="00E33A20"/>
    <w:rsid w:val="00E340F7"/>
    <w:rsid w:val="00E343F5"/>
    <w:rsid w:val="00E34516"/>
    <w:rsid w:val="00E34F38"/>
    <w:rsid w:val="00E35166"/>
    <w:rsid w:val="00E355A2"/>
    <w:rsid w:val="00E35782"/>
    <w:rsid w:val="00E359AA"/>
    <w:rsid w:val="00E359EE"/>
    <w:rsid w:val="00E35A60"/>
    <w:rsid w:val="00E35D2F"/>
    <w:rsid w:val="00E35EA6"/>
    <w:rsid w:val="00E362FB"/>
    <w:rsid w:val="00E368ED"/>
    <w:rsid w:val="00E369FB"/>
    <w:rsid w:val="00E36BE9"/>
    <w:rsid w:val="00E37ED3"/>
    <w:rsid w:val="00E4015D"/>
    <w:rsid w:val="00E40588"/>
    <w:rsid w:val="00E407AA"/>
    <w:rsid w:val="00E40EF2"/>
    <w:rsid w:val="00E412DB"/>
    <w:rsid w:val="00E422FE"/>
    <w:rsid w:val="00E4250C"/>
    <w:rsid w:val="00E427B4"/>
    <w:rsid w:val="00E4292C"/>
    <w:rsid w:val="00E42CFC"/>
    <w:rsid w:val="00E44411"/>
    <w:rsid w:val="00E44CD6"/>
    <w:rsid w:val="00E44E15"/>
    <w:rsid w:val="00E44F52"/>
    <w:rsid w:val="00E44F64"/>
    <w:rsid w:val="00E454C3"/>
    <w:rsid w:val="00E4556B"/>
    <w:rsid w:val="00E4641E"/>
    <w:rsid w:val="00E46606"/>
    <w:rsid w:val="00E46683"/>
    <w:rsid w:val="00E46B1F"/>
    <w:rsid w:val="00E46FAB"/>
    <w:rsid w:val="00E47983"/>
    <w:rsid w:val="00E47D7E"/>
    <w:rsid w:val="00E47F23"/>
    <w:rsid w:val="00E50036"/>
    <w:rsid w:val="00E50118"/>
    <w:rsid w:val="00E50235"/>
    <w:rsid w:val="00E5063E"/>
    <w:rsid w:val="00E50646"/>
    <w:rsid w:val="00E507D9"/>
    <w:rsid w:val="00E50D0C"/>
    <w:rsid w:val="00E50E11"/>
    <w:rsid w:val="00E512C3"/>
    <w:rsid w:val="00E51436"/>
    <w:rsid w:val="00E5181B"/>
    <w:rsid w:val="00E51C0A"/>
    <w:rsid w:val="00E520B0"/>
    <w:rsid w:val="00E52843"/>
    <w:rsid w:val="00E52A65"/>
    <w:rsid w:val="00E52A9E"/>
    <w:rsid w:val="00E52D27"/>
    <w:rsid w:val="00E52DD6"/>
    <w:rsid w:val="00E52EB2"/>
    <w:rsid w:val="00E53C6E"/>
    <w:rsid w:val="00E54214"/>
    <w:rsid w:val="00E54275"/>
    <w:rsid w:val="00E54350"/>
    <w:rsid w:val="00E543DE"/>
    <w:rsid w:val="00E545F9"/>
    <w:rsid w:val="00E54955"/>
    <w:rsid w:val="00E5516A"/>
    <w:rsid w:val="00E55316"/>
    <w:rsid w:val="00E55AB1"/>
    <w:rsid w:val="00E56406"/>
    <w:rsid w:val="00E56C63"/>
    <w:rsid w:val="00E56F74"/>
    <w:rsid w:val="00E579E1"/>
    <w:rsid w:val="00E57F7B"/>
    <w:rsid w:val="00E61401"/>
    <w:rsid w:val="00E6166C"/>
    <w:rsid w:val="00E61879"/>
    <w:rsid w:val="00E618E8"/>
    <w:rsid w:val="00E629BA"/>
    <w:rsid w:val="00E62C41"/>
    <w:rsid w:val="00E63332"/>
    <w:rsid w:val="00E63503"/>
    <w:rsid w:val="00E636CD"/>
    <w:rsid w:val="00E642F3"/>
    <w:rsid w:val="00E6504E"/>
    <w:rsid w:val="00E65CA2"/>
    <w:rsid w:val="00E65E3A"/>
    <w:rsid w:val="00E66100"/>
    <w:rsid w:val="00E66CA1"/>
    <w:rsid w:val="00E67688"/>
    <w:rsid w:val="00E67B02"/>
    <w:rsid w:val="00E709EB"/>
    <w:rsid w:val="00E71402"/>
    <w:rsid w:val="00E7160F"/>
    <w:rsid w:val="00E717AD"/>
    <w:rsid w:val="00E71827"/>
    <w:rsid w:val="00E71C3B"/>
    <w:rsid w:val="00E71FC0"/>
    <w:rsid w:val="00E7210C"/>
    <w:rsid w:val="00E72875"/>
    <w:rsid w:val="00E72AAF"/>
    <w:rsid w:val="00E72F91"/>
    <w:rsid w:val="00E73043"/>
    <w:rsid w:val="00E731B4"/>
    <w:rsid w:val="00E7369D"/>
    <w:rsid w:val="00E73B23"/>
    <w:rsid w:val="00E73F0E"/>
    <w:rsid w:val="00E73F35"/>
    <w:rsid w:val="00E74879"/>
    <w:rsid w:val="00E74C6C"/>
    <w:rsid w:val="00E75219"/>
    <w:rsid w:val="00E7536D"/>
    <w:rsid w:val="00E75676"/>
    <w:rsid w:val="00E75A2C"/>
    <w:rsid w:val="00E7615E"/>
    <w:rsid w:val="00E768D9"/>
    <w:rsid w:val="00E77142"/>
    <w:rsid w:val="00E7763E"/>
    <w:rsid w:val="00E7776D"/>
    <w:rsid w:val="00E77D55"/>
    <w:rsid w:val="00E80031"/>
    <w:rsid w:val="00E80163"/>
    <w:rsid w:val="00E804FD"/>
    <w:rsid w:val="00E81572"/>
    <w:rsid w:val="00E81CD0"/>
    <w:rsid w:val="00E8240D"/>
    <w:rsid w:val="00E82B61"/>
    <w:rsid w:val="00E835E1"/>
    <w:rsid w:val="00E83B38"/>
    <w:rsid w:val="00E83C8C"/>
    <w:rsid w:val="00E84013"/>
    <w:rsid w:val="00E84197"/>
    <w:rsid w:val="00E841E1"/>
    <w:rsid w:val="00E8459D"/>
    <w:rsid w:val="00E84822"/>
    <w:rsid w:val="00E851B1"/>
    <w:rsid w:val="00E851FC"/>
    <w:rsid w:val="00E85910"/>
    <w:rsid w:val="00E8607E"/>
    <w:rsid w:val="00E86446"/>
    <w:rsid w:val="00E86626"/>
    <w:rsid w:val="00E86C9A"/>
    <w:rsid w:val="00E870C9"/>
    <w:rsid w:val="00E900B6"/>
    <w:rsid w:val="00E90529"/>
    <w:rsid w:val="00E907CD"/>
    <w:rsid w:val="00E91ACE"/>
    <w:rsid w:val="00E9229E"/>
    <w:rsid w:val="00E92C16"/>
    <w:rsid w:val="00E92FA9"/>
    <w:rsid w:val="00E93183"/>
    <w:rsid w:val="00E948F3"/>
    <w:rsid w:val="00E94B04"/>
    <w:rsid w:val="00E94E14"/>
    <w:rsid w:val="00E94F18"/>
    <w:rsid w:val="00E95232"/>
    <w:rsid w:val="00E95601"/>
    <w:rsid w:val="00E956FA"/>
    <w:rsid w:val="00E9596C"/>
    <w:rsid w:val="00E95E0F"/>
    <w:rsid w:val="00E96B25"/>
    <w:rsid w:val="00E96DF6"/>
    <w:rsid w:val="00E96E02"/>
    <w:rsid w:val="00E9710B"/>
    <w:rsid w:val="00E97622"/>
    <w:rsid w:val="00E97766"/>
    <w:rsid w:val="00E97C06"/>
    <w:rsid w:val="00E97EEF"/>
    <w:rsid w:val="00EA0E80"/>
    <w:rsid w:val="00EA1020"/>
    <w:rsid w:val="00EA1C3D"/>
    <w:rsid w:val="00EA23AD"/>
    <w:rsid w:val="00EA24E2"/>
    <w:rsid w:val="00EA3C0D"/>
    <w:rsid w:val="00EA4B66"/>
    <w:rsid w:val="00EA4ECD"/>
    <w:rsid w:val="00EA4F5A"/>
    <w:rsid w:val="00EA5338"/>
    <w:rsid w:val="00EA5A31"/>
    <w:rsid w:val="00EA69D0"/>
    <w:rsid w:val="00EA6D16"/>
    <w:rsid w:val="00EA78EF"/>
    <w:rsid w:val="00EA79F0"/>
    <w:rsid w:val="00EA7DDF"/>
    <w:rsid w:val="00EB0186"/>
    <w:rsid w:val="00EB0307"/>
    <w:rsid w:val="00EB049F"/>
    <w:rsid w:val="00EB0CD3"/>
    <w:rsid w:val="00EB112C"/>
    <w:rsid w:val="00EB18A9"/>
    <w:rsid w:val="00EB1C75"/>
    <w:rsid w:val="00EB1DD0"/>
    <w:rsid w:val="00EB1DD8"/>
    <w:rsid w:val="00EB1E74"/>
    <w:rsid w:val="00EB24E6"/>
    <w:rsid w:val="00EB2B41"/>
    <w:rsid w:val="00EB2CE0"/>
    <w:rsid w:val="00EB3F04"/>
    <w:rsid w:val="00EB4311"/>
    <w:rsid w:val="00EB47DD"/>
    <w:rsid w:val="00EB4883"/>
    <w:rsid w:val="00EB4CF7"/>
    <w:rsid w:val="00EB5AFC"/>
    <w:rsid w:val="00EB5D0D"/>
    <w:rsid w:val="00EB5DDA"/>
    <w:rsid w:val="00EB5E97"/>
    <w:rsid w:val="00EB6082"/>
    <w:rsid w:val="00EB6147"/>
    <w:rsid w:val="00EB619D"/>
    <w:rsid w:val="00EB61C7"/>
    <w:rsid w:val="00EB64C7"/>
    <w:rsid w:val="00EB6540"/>
    <w:rsid w:val="00EB6CAA"/>
    <w:rsid w:val="00EB6CE3"/>
    <w:rsid w:val="00EB7271"/>
    <w:rsid w:val="00EB7BF2"/>
    <w:rsid w:val="00EB7E97"/>
    <w:rsid w:val="00EB7EEA"/>
    <w:rsid w:val="00EB7F01"/>
    <w:rsid w:val="00EC03B6"/>
    <w:rsid w:val="00EC04D2"/>
    <w:rsid w:val="00EC09E7"/>
    <w:rsid w:val="00EC0EAF"/>
    <w:rsid w:val="00EC1326"/>
    <w:rsid w:val="00EC1357"/>
    <w:rsid w:val="00EC1789"/>
    <w:rsid w:val="00EC182C"/>
    <w:rsid w:val="00EC2155"/>
    <w:rsid w:val="00EC21A8"/>
    <w:rsid w:val="00EC2F3B"/>
    <w:rsid w:val="00EC3820"/>
    <w:rsid w:val="00EC3ACD"/>
    <w:rsid w:val="00EC4309"/>
    <w:rsid w:val="00EC445D"/>
    <w:rsid w:val="00EC4760"/>
    <w:rsid w:val="00EC4C59"/>
    <w:rsid w:val="00EC53C4"/>
    <w:rsid w:val="00EC6729"/>
    <w:rsid w:val="00EC69E1"/>
    <w:rsid w:val="00EC6AE8"/>
    <w:rsid w:val="00EC6DB0"/>
    <w:rsid w:val="00EC7054"/>
    <w:rsid w:val="00EC7893"/>
    <w:rsid w:val="00ED03F9"/>
    <w:rsid w:val="00ED0447"/>
    <w:rsid w:val="00ED0712"/>
    <w:rsid w:val="00ED09EA"/>
    <w:rsid w:val="00ED0A32"/>
    <w:rsid w:val="00ED0AF8"/>
    <w:rsid w:val="00ED0B92"/>
    <w:rsid w:val="00ED0F34"/>
    <w:rsid w:val="00ED1BD9"/>
    <w:rsid w:val="00ED1F2E"/>
    <w:rsid w:val="00ED1FA1"/>
    <w:rsid w:val="00ED2344"/>
    <w:rsid w:val="00ED2348"/>
    <w:rsid w:val="00ED2771"/>
    <w:rsid w:val="00ED2929"/>
    <w:rsid w:val="00ED2C25"/>
    <w:rsid w:val="00ED2EB5"/>
    <w:rsid w:val="00ED34BD"/>
    <w:rsid w:val="00ED3733"/>
    <w:rsid w:val="00ED3762"/>
    <w:rsid w:val="00ED37AD"/>
    <w:rsid w:val="00ED3A44"/>
    <w:rsid w:val="00ED43A4"/>
    <w:rsid w:val="00ED4709"/>
    <w:rsid w:val="00ED4E50"/>
    <w:rsid w:val="00ED5319"/>
    <w:rsid w:val="00ED5471"/>
    <w:rsid w:val="00ED5A51"/>
    <w:rsid w:val="00ED5F69"/>
    <w:rsid w:val="00ED601C"/>
    <w:rsid w:val="00ED652F"/>
    <w:rsid w:val="00ED783B"/>
    <w:rsid w:val="00ED7D8C"/>
    <w:rsid w:val="00EE01E1"/>
    <w:rsid w:val="00EE01EF"/>
    <w:rsid w:val="00EE023C"/>
    <w:rsid w:val="00EE03DF"/>
    <w:rsid w:val="00EE042A"/>
    <w:rsid w:val="00EE04F9"/>
    <w:rsid w:val="00EE0624"/>
    <w:rsid w:val="00EE0D51"/>
    <w:rsid w:val="00EE0F90"/>
    <w:rsid w:val="00EE1457"/>
    <w:rsid w:val="00EE182A"/>
    <w:rsid w:val="00EE1FF0"/>
    <w:rsid w:val="00EE216A"/>
    <w:rsid w:val="00EE26F9"/>
    <w:rsid w:val="00EE2B9F"/>
    <w:rsid w:val="00EE3077"/>
    <w:rsid w:val="00EE36BA"/>
    <w:rsid w:val="00EE38EF"/>
    <w:rsid w:val="00EE3C5A"/>
    <w:rsid w:val="00EE4343"/>
    <w:rsid w:val="00EE4353"/>
    <w:rsid w:val="00EE47CB"/>
    <w:rsid w:val="00EE4B1F"/>
    <w:rsid w:val="00EE5504"/>
    <w:rsid w:val="00EE5771"/>
    <w:rsid w:val="00EE57BC"/>
    <w:rsid w:val="00EE5DE0"/>
    <w:rsid w:val="00EE62AA"/>
    <w:rsid w:val="00EE64A6"/>
    <w:rsid w:val="00EE653F"/>
    <w:rsid w:val="00EE6704"/>
    <w:rsid w:val="00EE6BFD"/>
    <w:rsid w:val="00EE6E28"/>
    <w:rsid w:val="00EE750A"/>
    <w:rsid w:val="00EE7697"/>
    <w:rsid w:val="00EF0404"/>
    <w:rsid w:val="00EF0BF7"/>
    <w:rsid w:val="00EF0D0E"/>
    <w:rsid w:val="00EF0D64"/>
    <w:rsid w:val="00EF0DC2"/>
    <w:rsid w:val="00EF0FD9"/>
    <w:rsid w:val="00EF1032"/>
    <w:rsid w:val="00EF141F"/>
    <w:rsid w:val="00EF17C6"/>
    <w:rsid w:val="00EF1C57"/>
    <w:rsid w:val="00EF225F"/>
    <w:rsid w:val="00EF23EF"/>
    <w:rsid w:val="00EF2548"/>
    <w:rsid w:val="00EF2A8E"/>
    <w:rsid w:val="00EF2C03"/>
    <w:rsid w:val="00EF2C05"/>
    <w:rsid w:val="00EF2F21"/>
    <w:rsid w:val="00EF40A9"/>
    <w:rsid w:val="00EF4695"/>
    <w:rsid w:val="00EF4CEB"/>
    <w:rsid w:val="00EF4FEF"/>
    <w:rsid w:val="00EF5425"/>
    <w:rsid w:val="00EF559D"/>
    <w:rsid w:val="00EF62B9"/>
    <w:rsid w:val="00EF6784"/>
    <w:rsid w:val="00EF6C37"/>
    <w:rsid w:val="00EF74C8"/>
    <w:rsid w:val="00EF7998"/>
    <w:rsid w:val="00EF7D90"/>
    <w:rsid w:val="00F00144"/>
    <w:rsid w:val="00F00305"/>
    <w:rsid w:val="00F005AE"/>
    <w:rsid w:val="00F00AE2"/>
    <w:rsid w:val="00F00CBF"/>
    <w:rsid w:val="00F00FD7"/>
    <w:rsid w:val="00F0159A"/>
    <w:rsid w:val="00F01AC2"/>
    <w:rsid w:val="00F01E8C"/>
    <w:rsid w:val="00F02D0C"/>
    <w:rsid w:val="00F02EC3"/>
    <w:rsid w:val="00F02ED4"/>
    <w:rsid w:val="00F03094"/>
    <w:rsid w:val="00F03412"/>
    <w:rsid w:val="00F03940"/>
    <w:rsid w:val="00F03C7C"/>
    <w:rsid w:val="00F051E6"/>
    <w:rsid w:val="00F052BE"/>
    <w:rsid w:val="00F05316"/>
    <w:rsid w:val="00F0565E"/>
    <w:rsid w:val="00F05FC0"/>
    <w:rsid w:val="00F060B1"/>
    <w:rsid w:val="00F06502"/>
    <w:rsid w:val="00F0698E"/>
    <w:rsid w:val="00F0723C"/>
    <w:rsid w:val="00F07839"/>
    <w:rsid w:val="00F07E5C"/>
    <w:rsid w:val="00F07E98"/>
    <w:rsid w:val="00F07E9D"/>
    <w:rsid w:val="00F07F35"/>
    <w:rsid w:val="00F108B5"/>
    <w:rsid w:val="00F10A1A"/>
    <w:rsid w:val="00F10B4D"/>
    <w:rsid w:val="00F110C8"/>
    <w:rsid w:val="00F114B8"/>
    <w:rsid w:val="00F11622"/>
    <w:rsid w:val="00F119FD"/>
    <w:rsid w:val="00F11D52"/>
    <w:rsid w:val="00F122CB"/>
    <w:rsid w:val="00F12632"/>
    <w:rsid w:val="00F12CC2"/>
    <w:rsid w:val="00F12ED1"/>
    <w:rsid w:val="00F12FDC"/>
    <w:rsid w:val="00F131D2"/>
    <w:rsid w:val="00F131D6"/>
    <w:rsid w:val="00F13A0C"/>
    <w:rsid w:val="00F13ABD"/>
    <w:rsid w:val="00F146BC"/>
    <w:rsid w:val="00F148DF"/>
    <w:rsid w:val="00F14D32"/>
    <w:rsid w:val="00F14E75"/>
    <w:rsid w:val="00F152A6"/>
    <w:rsid w:val="00F15F8A"/>
    <w:rsid w:val="00F163ED"/>
    <w:rsid w:val="00F16B6A"/>
    <w:rsid w:val="00F1742D"/>
    <w:rsid w:val="00F177D4"/>
    <w:rsid w:val="00F204E4"/>
    <w:rsid w:val="00F20C22"/>
    <w:rsid w:val="00F21403"/>
    <w:rsid w:val="00F2186E"/>
    <w:rsid w:val="00F21E68"/>
    <w:rsid w:val="00F221AF"/>
    <w:rsid w:val="00F227C7"/>
    <w:rsid w:val="00F22B73"/>
    <w:rsid w:val="00F22EC6"/>
    <w:rsid w:val="00F230AE"/>
    <w:rsid w:val="00F23210"/>
    <w:rsid w:val="00F23459"/>
    <w:rsid w:val="00F237B5"/>
    <w:rsid w:val="00F23C91"/>
    <w:rsid w:val="00F23F7F"/>
    <w:rsid w:val="00F24C38"/>
    <w:rsid w:val="00F24EA9"/>
    <w:rsid w:val="00F251F9"/>
    <w:rsid w:val="00F25400"/>
    <w:rsid w:val="00F2557D"/>
    <w:rsid w:val="00F25B91"/>
    <w:rsid w:val="00F2607D"/>
    <w:rsid w:val="00F26474"/>
    <w:rsid w:val="00F26CCC"/>
    <w:rsid w:val="00F2718E"/>
    <w:rsid w:val="00F272F8"/>
    <w:rsid w:val="00F27369"/>
    <w:rsid w:val="00F274CE"/>
    <w:rsid w:val="00F27D53"/>
    <w:rsid w:val="00F27E0B"/>
    <w:rsid w:val="00F300A7"/>
    <w:rsid w:val="00F30B99"/>
    <w:rsid w:val="00F311CB"/>
    <w:rsid w:val="00F31801"/>
    <w:rsid w:val="00F31985"/>
    <w:rsid w:val="00F31D8D"/>
    <w:rsid w:val="00F324CD"/>
    <w:rsid w:val="00F32E24"/>
    <w:rsid w:val="00F32F2C"/>
    <w:rsid w:val="00F335F0"/>
    <w:rsid w:val="00F3372E"/>
    <w:rsid w:val="00F338F2"/>
    <w:rsid w:val="00F33A80"/>
    <w:rsid w:val="00F33AFE"/>
    <w:rsid w:val="00F33E56"/>
    <w:rsid w:val="00F340FE"/>
    <w:rsid w:val="00F34178"/>
    <w:rsid w:val="00F344A2"/>
    <w:rsid w:val="00F34629"/>
    <w:rsid w:val="00F348BA"/>
    <w:rsid w:val="00F35812"/>
    <w:rsid w:val="00F35B7E"/>
    <w:rsid w:val="00F36451"/>
    <w:rsid w:val="00F36E4B"/>
    <w:rsid w:val="00F36F83"/>
    <w:rsid w:val="00F37421"/>
    <w:rsid w:val="00F375CA"/>
    <w:rsid w:val="00F4055B"/>
    <w:rsid w:val="00F408E2"/>
    <w:rsid w:val="00F40970"/>
    <w:rsid w:val="00F41005"/>
    <w:rsid w:val="00F4113B"/>
    <w:rsid w:val="00F412A1"/>
    <w:rsid w:val="00F4161E"/>
    <w:rsid w:val="00F41A25"/>
    <w:rsid w:val="00F429B8"/>
    <w:rsid w:val="00F42BE1"/>
    <w:rsid w:val="00F42C70"/>
    <w:rsid w:val="00F436F1"/>
    <w:rsid w:val="00F43A1D"/>
    <w:rsid w:val="00F43A39"/>
    <w:rsid w:val="00F43BBC"/>
    <w:rsid w:val="00F4464F"/>
    <w:rsid w:val="00F44BC6"/>
    <w:rsid w:val="00F44C86"/>
    <w:rsid w:val="00F44ECF"/>
    <w:rsid w:val="00F454A7"/>
    <w:rsid w:val="00F46678"/>
    <w:rsid w:val="00F466EC"/>
    <w:rsid w:val="00F46F17"/>
    <w:rsid w:val="00F475D9"/>
    <w:rsid w:val="00F47927"/>
    <w:rsid w:val="00F47C22"/>
    <w:rsid w:val="00F501B4"/>
    <w:rsid w:val="00F509B2"/>
    <w:rsid w:val="00F5147E"/>
    <w:rsid w:val="00F51AAF"/>
    <w:rsid w:val="00F51DA3"/>
    <w:rsid w:val="00F51F79"/>
    <w:rsid w:val="00F520D9"/>
    <w:rsid w:val="00F52136"/>
    <w:rsid w:val="00F52373"/>
    <w:rsid w:val="00F52BEA"/>
    <w:rsid w:val="00F52FC8"/>
    <w:rsid w:val="00F533E3"/>
    <w:rsid w:val="00F538B5"/>
    <w:rsid w:val="00F53944"/>
    <w:rsid w:val="00F53ACB"/>
    <w:rsid w:val="00F53D34"/>
    <w:rsid w:val="00F54971"/>
    <w:rsid w:val="00F554A6"/>
    <w:rsid w:val="00F554C9"/>
    <w:rsid w:val="00F5570B"/>
    <w:rsid w:val="00F56217"/>
    <w:rsid w:val="00F56EF2"/>
    <w:rsid w:val="00F576BD"/>
    <w:rsid w:val="00F57937"/>
    <w:rsid w:val="00F57DF5"/>
    <w:rsid w:val="00F57E60"/>
    <w:rsid w:val="00F6115B"/>
    <w:rsid w:val="00F61366"/>
    <w:rsid w:val="00F613BE"/>
    <w:rsid w:val="00F613C0"/>
    <w:rsid w:val="00F6153F"/>
    <w:rsid w:val="00F619AD"/>
    <w:rsid w:val="00F61BF5"/>
    <w:rsid w:val="00F61F05"/>
    <w:rsid w:val="00F624C4"/>
    <w:rsid w:val="00F62540"/>
    <w:rsid w:val="00F62EEC"/>
    <w:rsid w:val="00F62F81"/>
    <w:rsid w:val="00F630ED"/>
    <w:rsid w:val="00F631E8"/>
    <w:rsid w:val="00F63566"/>
    <w:rsid w:val="00F636E3"/>
    <w:rsid w:val="00F63C4C"/>
    <w:rsid w:val="00F64011"/>
    <w:rsid w:val="00F64113"/>
    <w:rsid w:val="00F64129"/>
    <w:rsid w:val="00F64897"/>
    <w:rsid w:val="00F64A8E"/>
    <w:rsid w:val="00F65280"/>
    <w:rsid w:val="00F65429"/>
    <w:rsid w:val="00F65581"/>
    <w:rsid w:val="00F661AF"/>
    <w:rsid w:val="00F6663B"/>
    <w:rsid w:val="00F666D7"/>
    <w:rsid w:val="00F66ACC"/>
    <w:rsid w:val="00F6701E"/>
    <w:rsid w:val="00F67847"/>
    <w:rsid w:val="00F67A4E"/>
    <w:rsid w:val="00F67B9B"/>
    <w:rsid w:val="00F67FFE"/>
    <w:rsid w:val="00F703E9"/>
    <w:rsid w:val="00F70A76"/>
    <w:rsid w:val="00F70B64"/>
    <w:rsid w:val="00F70B9F"/>
    <w:rsid w:val="00F70CC7"/>
    <w:rsid w:val="00F71BB5"/>
    <w:rsid w:val="00F71C01"/>
    <w:rsid w:val="00F71DBA"/>
    <w:rsid w:val="00F71E3B"/>
    <w:rsid w:val="00F71E64"/>
    <w:rsid w:val="00F71F28"/>
    <w:rsid w:val="00F723E3"/>
    <w:rsid w:val="00F72560"/>
    <w:rsid w:val="00F72757"/>
    <w:rsid w:val="00F734BF"/>
    <w:rsid w:val="00F7378C"/>
    <w:rsid w:val="00F739A8"/>
    <w:rsid w:val="00F73DF0"/>
    <w:rsid w:val="00F73E22"/>
    <w:rsid w:val="00F7400A"/>
    <w:rsid w:val="00F74182"/>
    <w:rsid w:val="00F74505"/>
    <w:rsid w:val="00F745A2"/>
    <w:rsid w:val="00F747C4"/>
    <w:rsid w:val="00F74E2C"/>
    <w:rsid w:val="00F7542D"/>
    <w:rsid w:val="00F756D6"/>
    <w:rsid w:val="00F756DD"/>
    <w:rsid w:val="00F75AB8"/>
    <w:rsid w:val="00F75C40"/>
    <w:rsid w:val="00F76A00"/>
    <w:rsid w:val="00F77372"/>
    <w:rsid w:val="00F77885"/>
    <w:rsid w:val="00F77A91"/>
    <w:rsid w:val="00F77D66"/>
    <w:rsid w:val="00F77ED7"/>
    <w:rsid w:val="00F77FF2"/>
    <w:rsid w:val="00F8025D"/>
    <w:rsid w:val="00F80DA0"/>
    <w:rsid w:val="00F80E2B"/>
    <w:rsid w:val="00F8168B"/>
    <w:rsid w:val="00F81F14"/>
    <w:rsid w:val="00F823F3"/>
    <w:rsid w:val="00F82635"/>
    <w:rsid w:val="00F83821"/>
    <w:rsid w:val="00F83FA0"/>
    <w:rsid w:val="00F85A49"/>
    <w:rsid w:val="00F85FAF"/>
    <w:rsid w:val="00F860F5"/>
    <w:rsid w:val="00F86D6D"/>
    <w:rsid w:val="00F86FC2"/>
    <w:rsid w:val="00F870D5"/>
    <w:rsid w:val="00F8712F"/>
    <w:rsid w:val="00F87643"/>
    <w:rsid w:val="00F902A2"/>
    <w:rsid w:val="00F90449"/>
    <w:rsid w:val="00F909D9"/>
    <w:rsid w:val="00F9124D"/>
    <w:rsid w:val="00F913CB"/>
    <w:rsid w:val="00F91632"/>
    <w:rsid w:val="00F9164C"/>
    <w:rsid w:val="00F91C16"/>
    <w:rsid w:val="00F92449"/>
    <w:rsid w:val="00F926B0"/>
    <w:rsid w:val="00F92999"/>
    <w:rsid w:val="00F92D3C"/>
    <w:rsid w:val="00F930F4"/>
    <w:rsid w:val="00F9337B"/>
    <w:rsid w:val="00F93AAF"/>
    <w:rsid w:val="00F9422D"/>
    <w:rsid w:val="00F94CD4"/>
    <w:rsid w:val="00F94E47"/>
    <w:rsid w:val="00F95BDC"/>
    <w:rsid w:val="00F963F4"/>
    <w:rsid w:val="00F965D2"/>
    <w:rsid w:val="00F966B9"/>
    <w:rsid w:val="00F96AAF"/>
    <w:rsid w:val="00F96F99"/>
    <w:rsid w:val="00F9706C"/>
    <w:rsid w:val="00F971BC"/>
    <w:rsid w:val="00F971BF"/>
    <w:rsid w:val="00F971C1"/>
    <w:rsid w:val="00F97427"/>
    <w:rsid w:val="00F9746E"/>
    <w:rsid w:val="00F976A1"/>
    <w:rsid w:val="00F979D6"/>
    <w:rsid w:val="00F97A78"/>
    <w:rsid w:val="00F97F82"/>
    <w:rsid w:val="00FA00BB"/>
    <w:rsid w:val="00FA01C3"/>
    <w:rsid w:val="00FA042D"/>
    <w:rsid w:val="00FA0690"/>
    <w:rsid w:val="00FA11DE"/>
    <w:rsid w:val="00FA1782"/>
    <w:rsid w:val="00FA1BB6"/>
    <w:rsid w:val="00FA1D8E"/>
    <w:rsid w:val="00FA1F0C"/>
    <w:rsid w:val="00FA1F97"/>
    <w:rsid w:val="00FA214A"/>
    <w:rsid w:val="00FA21D5"/>
    <w:rsid w:val="00FA30B8"/>
    <w:rsid w:val="00FA3AA7"/>
    <w:rsid w:val="00FA3C5A"/>
    <w:rsid w:val="00FA3DC8"/>
    <w:rsid w:val="00FA3DF4"/>
    <w:rsid w:val="00FA4368"/>
    <w:rsid w:val="00FA49F5"/>
    <w:rsid w:val="00FA4CBC"/>
    <w:rsid w:val="00FA4E35"/>
    <w:rsid w:val="00FA4FCB"/>
    <w:rsid w:val="00FA501D"/>
    <w:rsid w:val="00FA5AC6"/>
    <w:rsid w:val="00FA6243"/>
    <w:rsid w:val="00FA6531"/>
    <w:rsid w:val="00FA6647"/>
    <w:rsid w:val="00FA67D6"/>
    <w:rsid w:val="00FA6811"/>
    <w:rsid w:val="00FA6A8B"/>
    <w:rsid w:val="00FA6DA3"/>
    <w:rsid w:val="00FA763C"/>
    <w:rsid w:val="00FA77E3"/>
    <w:rsid w:val="00FB05E8"/>
    <w:rsid w:val="00FB066E"/>
    <w:rsid w:val="00FB09F9"/>
    <w:rsid w:val="00FB0A80"/>
    <w:rsid w:val="00FB0A90"/>
    <w:rsid w:val="00FB0E77"/>
    <w:rsid w:val="00FB2258"/>
    <w:rsid w:val="00FB26FA"/>
    <w:rsid w:val="00FB2944"/>
    <w:rsid w:val="00FB2964"/>
    <w:rsid w:val="00FB2A7A"/>
    <w:rsid w:val="00FB2C28"/>
    <w:rsid w:val="00FB2EEF"/>
    <w:rsid w:val="00FB324C"/>
    <w:rsid w:val="00FB38DC"/>
    <w:rsid w:val="00FB3E25"/>
    <w:rsid w:val="00FB402B"/>
    <w:rsid w:val="00FB4112"/>
    <w:rsid w:val="00FB49E6"/>
    <w:rsid w:val="00FB4E5C"/>
    <w:rsid w:val="00FB502B"/>
    <w:rsid w:val="00FB518B"/>
    <w:rsid w:val="00FB5674"/>
    <w:rsid w:val="00FB649D"/>
    <w:rsid w:val="00FB65A4"/>
    <w:rsid w:val="00FB6D8D"/>
    <w:rsid w:val="00FB7A9A"/>
    <w:rsid w:val="00FB7B65"/>
    <w:rsid w:val="00FB7C18"/>
    <w:rsid w:val="00FC050B"/>
    <w:rsid w:val="00FC0DCB"/>
    <w:rsid w:val="00FC0E3C"/>
    <w:rsid w:val="00FC0F3B"/>
    <w:rsid w:val="00FC1043"/>
    <w:rsid w:val="00FC1151"/>
    <w:rsid w:val="00FC12FA"/>
    <w:rsid w:val="00FC15C7"/>
    <w:rsid w:val="00FC16B3"/>
    <w:rsid w:val="00FC1B40"/>
    <w:rsid w:val="00FC21EE"/>
    <w:rsid w:val="00FC22AF"/>
    <w:rsid w:val="00FC2345"/>
    <w:rsid w:val="00FC2593"/>
    <w:rsid w:val="00FC29DE"/>
    <w:rsid w:val="00FC2ED9"/>
    <w:rsid w:val="00FC370F"/>
    <w:rsid w:val="00FC3750"/>
    <w:rsid w:val="00FC38BA"/>
    <w:rsid w:val="00FC3B6B"/>
    <w:rsid w:val="00FC3E4C"/>
    <w:rsid w:val="00FC4811"/>
    <w:rsid w:val="00FC4817"/>
    <w:rsid w:val="00FC48BE"/>
    <w:rsid w:val="00FC4BF6"/>
    <w:rsid w:val="00FC4C0E"/>
    <w:rsid w:val="00FC4FDE"/>
    <w:rsid w:val="00FC5095"/>
    <w:rsid w:val="00FC514A"/>
    <w:rsid w:val="00FC5CCD"/>
    <w:rsid w:val="00FC65E5"/>
    <w:rsid w:val="00FC6C19"/>
    <w:rsid w:val="00FC6D0B"/>
    <w:rsid w:val="00FC6ECF"/>
    <w:rsid w:val="00FC7A0F"/>
    <w:rsid w:val="00FC7A49"/>
    <w:rsid w:val="00FC7F12"/>
    <w:rsid w:val="00FD049C"/>
    <w:rsid w:val="00FD04EE"/>
    <w:rsid w:val="00FD04F8"/>
    <w:rsid w:val="00FD0A48"/>
    <w:rsid w:val="00FD0BCF"/>
    <w:rsid w:val="00FD112A"/>
    <w:rsid w:val="00FD112D"/>
    <w:rsid w:val="00FD11BE"/>
    <w:rsid w:val="00FD1B4F"/>
    <w:rsid w:val="00FD2037"/>
    <w:rsid w:val="00FD21D1"/>
    <w:rsid w:val="00FD23C0"/>
    <w:rsid w:val="00FD2407"/>
    <w:rsid w:val="00FD3357"/>
    <w:rsid w:val="00FD3E4D"/>
    <w:rsid w:val="00FD4025"/>
    <w:rsid w:val="00FD4D8B"/>
    <w:rsid w:val="00FD5451"/>
    <w:rsid w:val="00FD5AD7"/>
    <w:rsid w:val="00FD6173"/>
    <w:rsid w:val="00FD6223"/>
    <w:rsid w:val="00FD638F"/>
    <w:rsid w:val="00FD65A8"/>
    <w:rsid w:val="00FD66E2"/>
    <w:rsid w:val="00FD694A"/>
    <w:rsid w:val="00FD6A41"/>
    <w:rsid w:val="00FD6AB7"/>
    <w:rsid w:val="00FD6D44"/>
    <w:rsid w:val="00FD6DA2"/>
    <w:rsid w:val="00FD6EB0"/>
    <w:rsid w:val="00FD7191"/>
    <w:rsid w:val="00FD7546"/>
    <w:rsid w:val="00FE0207"/>
    <w:rsid w:val="00FE0295"/>
    <w:rsid w:val="00FE04BB"/>
    <w:rsid w:val="00FE0656"/>
    <w:rsid w:val="00FE0FE3"/>
    <w:rsid w:val="00FE157B"/>
    <w:rsid w:val="00FE1FD3"/>
    <w:rsid w:val="00FE2308"/>
    <w:rsid w:val="00FE2334"/>
    <w:rsid w:val="00FE2DB5"/>
    <w:rsid w:val="00FE3E6A"/>
    <w:rsid w:val="00FE424E"/>
    <w:rsid w:val="00FE4268"/>
    <w:rsid w:val="00FE49C3"/>
    <w:rsid w:val="00FE5154"/>
    <w:rsid w:val="00FE5208"/>
    <w:rsid w:val="00FE5361"/>
    <w:rsid w:val="00FE537E"/>
    <w:rsid w:val="00FE5B5D"/>
    <w:rsid w:val="00FE641F"/>
    <w:rsid w:val="00FE68AE"/>
    <w:rsid w:val="00FE6959"/>
    <w:rsid w:val="00FE6961"/>
    <w:rsid w:val="00FE7130"/>
    <w:rsid w:val="00FE713C"/>
    <w:rsid w:val="00FE7413"/>
    <w:rsid w:val="00FE7C39"/>
    <w:rsid w:val="00FF01CC"/>
    <w:rsid w:val="00FF0429"/>
    <w:rsid w:val="00FF04A5"/>
    <w:rsid w:val="00FF0F0A"/>
    <w:rsid w:val="00FF1165"/>
    <w:rsid w:val="00FF11BC"/>
    <w:rsid w:val="00FF125C"/>
    <w:rsid w:val="00FF15F7"/>
    <w:rsid w:val="00FF184B"/>
    <w:rsid w:val="00FF1868"/>
    <w:rsid w:val="00FF215D"/>
    <w:rsid w:val="00FF2454"/>
    <w:rsid w:val="00FF24F2"/>
    <w:rsid w:val="00FF3323"/>
    <w:rsid w:val="00FF34F4"/>
    <w:rsid w:val="00FF3DC7"/>
    <w:rsid w:val="00FF4DE8"/>
    <w:rsid w:val="00FF4FE6"/>
    <w:rsid w:val="00FF522E"/>
    <w:rsid w:val="00FF5304"/>
    <w:rsid w:val="00FF5A39"/>
    <w:rsid w:val="00FF62B3"/>
    <w:rsid w:val="00FF65F6"/>
    <w:rsid w:val="00FF6759"/>
    <w:rsid w:val="00FF6BC2"/>
    <w:rsid w:val="00FF6ECD"/>
    <w:rsid w:val="00FF6F1E"/>
    <w:rsid w:val="00FF74C1"/>
    <w:rsid w:val="00FF79B2"/>
    <w:rsid w:val="01021D1C"/>
    <w:rsid w:val="01082F36"/>
    <w:rsid w:val="010F4DF4"/>
    <w:rsid w:val="011012CD"/>
    <w:rsid w:val="01126466"/>
    <w:rsid w:val="0120219F"/>
    <w:rsid w:val="01244F8E"/>
    <w:rsid w:val="01261BF1"/>
    <w:rsid w:val="012B14FB"/>
    <w:rsid w:val="012F6052"/>
    <w:rsid w:val="013265E9"/>
    <w:rsid w:val="01366A77"/>
    <w:rsid w:val="013726F1"/>
    <w:rsid w:val="01401F5A"/>
    <w:rsid w:val="014933DF"/>
    <w:rsid w:val="014D6647"/>
    <w:rsid w:val="01534A21"/>
    <w:rsid w:val="01635028"/>
    <w:rsid w:val="016910B2"/>
    <w:rsid w:val="01694CD4"/>
    <w:rsid w:val="016F5588"/>
    <w:rsid w:val="01735E8F"/>
    <w:rsid w:val="017C70B6"/>
    <w:rsid w:val="017E0861"/>
    <w:rsid w:val="017F1CAC"/>
    <w:rsid w:val="01873538"/>
    <w:rsid w:val="01897886"/>
    <w:rsid w:val="018B6223"/>
    <w:rsid w:val="01950D99"/>
    <w:rsid w:val="019A2E67"/>
    <w:rsid w:val="019D641E"/>
    <w:rsid w:val="019E503E"/>
    <w:rsid w:val="01A532E8"/>
    <w:rsid w:val="01B17970"/>
    <w:rsid w:val="01BC65EF"/>
    <w:rsid w:val="01C0386B"/>
    <w:rsid w:val="01C120D7"/>
    <w:rsid w:val="01C417CC"/>
    <w:rsid w:val="01C936BD"/>
    <w:rsid w:val="01CA7177"/>
    <w:rsid w:val="01D172A8"/>
    <w:rsid w:val="01D329B5"/>
    <w:rsid w:val="01D875E7"/>
    <w:rsid w:val="01DD6DC6"/>
    <w:rsid w:val="01DF4130"/>
    <w:rsid w:val="01E018DB"/>
    <w:rsid w:val="01E0571B"/>
    <w:rsid w:val="01E822C3"/>
    <w:rsid w:val="01E96E35"/>
    <w:rsid w:val="01EC2BC6"/>
    <w:rsid w:val="01F31C6D"/>
    <w:rsid w:val="01F51CED"/>
    <w:rsid w:val="01F850AA"/>
    <w:rsid w:val="01F92B12"/>
    <w:rsid w:val="01F93191"/>
    <w:rsid w:val="01F97379"/>
    <w:rsid w:val="01FA68A5"/>
    <w:rsid w:val="01FB0CA1"/>
    <w:rsid w:val="01FF24BF"/>
    <w:rsid w:val="01FF7AB7"/>
    <w:rsid w:val="02015493"/>
    <w:rsid w:val="0202337F"/>
    <w:rsid w:val="02055B62"/>
    <w:rsid w:val="020607D8"/>
    <w:rsid w:val="021A6C14"/>
    <w:rsid w:val="021A7C0C"/>
    <w:rsid w:val="02210F4F"/>
    <w:rsid w:val="02212472"/>
    <w:rsid w:val="0221276B"/>
    <w:rsid w:val="0227735E"/>
    <w:rsid w:val="0229466A"/>
    <w:rsid w:val="022E35D7"/>
    <w:rsid w:val="022F1376"/>
    <w:rsid w:val="02302D6D"/>
    <w:rsid w:val="023753A2"/>
    <w:rsid w:val="024777F1"/>
    <w:rsid w:val="02573028"/>
    <w:rsid w:val="02576156"/>
    <w:rsid w:val="025A083F"/>
    <w:rsid w:val="025B49E9"/>
    <w:rsid w:val="02647283"/>
    <w:rsid w:val="026D463E"/>
    <w:rsid w:val="02794415"/>
    <w:rsid w:val="027C00FE"/>
    <w:rsid w:val="028B5158"/>
    <w:rsid w:val="028D4931"/>
    <w:rsid w:val="0290763D"/>
    <w:rsid w:val="029959FE"/>
    <w:rsid w:val="029D2C27"/>
    <w:rsid w:val="029E6B69"/>
    <w:rsid w:val="029F0026"/>
    <w:rsid w:val="02A42138"/>
    <w:rsid w:val="02A7032A"/>
    <w:rsid w:val="02B042AC"/>
    <w:rsid w:val="02B27C69"/>
    <w:rsid w:val="02B41FA4"/>
    <w:rsid w:val="02B54657"/>
    <w:rsid w:val="02B9107D"/>
    <w:rsid w:val="02BB2EE8"/>
    <w:rsid w:val="02BE1C25"/>
    <w:rsid w:val="02C5234C"/>
    <w:rsid w:val="02C636DC"/>
    <w:rsid w:val="02CD4383"/>
    <w:rsid w:val="02D45B20"/>
    <w:rsid w:val="02E97090"/>
    <w:rsid w:val="02F451C0"/>
    <w:rsid w:val="02F62EDB"/>
    <w:rsid w:val="02F8255D"/>
    <w:rsid w:val="03034C6E"/>
    <w:rsid w:val="03070713"/>
    <w:rsid w:val="03081E14"/>
    <w:rsid w:val="03116963"/>
    <w:rsid w:val="03132D10"/>
    <w:rsid w:val="03152A22"/>
    <w:rsid w:val="03185D7C"/>
    <w:rsid w:val="0323007F"/>
    <w:rsid w:val="032801B9"/>
    <w:rsid w:val="032849AE"/>
    <w:rsid w:val="03296AA6"/>
    <w:rsid w:val="03412EAA"/>
    <w:rsid w:val="034573B5"/>
    <w:rsid w:val="034D240C"/>
    <w:rsid w:val="035059DC"/>
    <w:rsid w:val="03533F12"/>
    <w:rsid w:val="035921D7"/>
    <w:rsid w:val="035A4718"/>
    <w:rsid w:val="035B31EC"/>
    <w:rsid w:val="035F1D16"/>
    <w:rsid w:val="035F51BB"/>
    <w:rsid w:val="036204F8"/>
    <w:rsid w:val="03660346"/>
    <w:rsid w:val="036C3181"/>
    <w:rsid w:val="036C7934"/>
    <w:rsid w:val="036D2438"/>
    <w:rsid w:val="03720591"/>
    <w:rsid w:val="037B1D37"/>
    <w:rsid w:val="03907010"/>
    <w:rsid w:val="03914E8B"/>
    <w:rsid w:val="03980F8F"/>
    <w:rsid w:val="0398222A"/>
    <w:rsid w:val="039D799F"/>
    <w:rsid w:val="03A5253D"/>
    <w:rsid w:val="03AB72D5"/>
    <w:rsid w:val="03BD6329"/>
    <w:rsid w:val="03C0356C"/>
    <w:rsid w:val="03C053A5"/>
    <w:rsid w:val="03CB085A"/>
    <w:rsid w:val="03CF4F1B"/>
    <w:rsid w:val="03D301D7"/>
    <w:rsid w:val="03E13052"/>
    <w:rsid w:val="03EB78C2"/>
    <w:rsid w:val="03ED4D29"/>
    <w:rsid w:val="03F13E12"/>
    <w:rsid w:val="03F83BB4"/>
    <w:rsid w:val="03F86680"/>
    <w:rsid w:val="03FD0B76"/>
    <w:rsid w:val="04037CAA"/>
    <w:rsid w:val="0404273C"/>
    <w:rsid w:val="04062AF9"/>
    <w:rsid w:val="04070150"/>
    <w:rsid w:val="040E2C91"/>
    <w:rsid w:val="040F6393"/>
    <w:rsid w:val="04192C90"/>
    <w:rsid w:val="04221B8A"/>
    <w:rsid w:val="042647B6"/>
    <w:rsid w:val="042817BA"/>
    <w:rsid w:val="042A70EE"/>
    <w:rsid w:val="042B00BD"/>
    <w:rsid w:val="042B0A31"/>
    <w:rsid w:val="042C3DB5"/>
    <w:rsid w:val="04306630"/>
    <w:rsid w:val="043105ED"/>
    <w:rsid w:val="0434467F"/>
    <w:rsid w:val="04344910"/>
    <w:rsid w:val="043954A0"/>
    <w:rsid w:val="043C7D97"/>
    <w:rsid w:val="04404D20"/>
    <w:rsid w:val="044521C3"/>
    <w:rsid w:val="04460302"/>
    <w:rsid w:val="04590D37"/>
    <w:rsid w:val="045C4B09"/>
    <w:rsid w:val="04600CF6"/>
    <w:rsid w:val="0462395E"/>
    <w:rsid w:val="04637B31"/>
    <w:rsid w:val="04651FB9"/>
    <w:rsid w:val="046622E0"/>
    <w:rsid w:val="04697C80"/>
    <w:rsid w:val="04721CB2"/>
    <w:rsid w:val="04725C2C"/>
    <w:rsid w:val="04742D49"/>
    <w:rsid w:val="04751F6A"/>
    <w:rsid w:val="047F53CC"/>
    <w:rsid w:val="04877171"/>
    <w:rsid w:val="049214BF"/>
    <w:rsid w:val="04962FFC"/>
    <w:rsid w:val="04986BDB"/>
    <w:rsid w:val="049D797C"/>
    <w:rsid w:val="049E49E8"/>
    <w:rsid w:val="04A171C3"/>
    <w:rsid w:val="04A21538"/>
    <w:rsid w:val="04AA1920"/>
    <w:rsid w:val="04B129B5"/>
    <w:rsid w:val="04B27C3E"/>
    <w:rsid w:val="04B3604F"/>
    <w:rsid w:val="04B83922"/>
    <w:rsid w:val="04C238A9"/>
    <w:rsid w:val="04C962DC"/>
    <w:rsid w:val="04CB2DE5"/>
    <w:rsid w:val="04CE67CA"/>
    <w:rsid w:val="04E40765"/>
    <w:rsid w:val="04EC6C2A"/>
    <w:rsid w:val="04EE43B0"/>
    <w:rsid w:val="04F2493C"/>
    <w:rsid w:val="04F565DB"/>
    <w:rsid w:val="05033B94"/>
    <w:rsid w:val="05072AD6"/>
    <w:rsid w:val="050A0B2B"/>
    <w:rsid w:val="05137AC9"/>
    <w:rsid w:val="05183742"/>
    <w:rsid w:val="051B74E7"/>
    <w:rsid w:val="051D2E8C"/>
    <w:rsid w:val="051D366B"/>
    <w:rsid w:val="051F4DE3"/>
    <w:rsid w:val="05201205"/>
    <w:rsid w:val="052466DE"/>
    <w:rsid w:val="0527180F"/>
    <w:rsid w:val="052B0715"/>
    <w:rsid w:val="052C3673"/>
    <w:rsid w:val="05303A63"/>
    <w:rsid w:val="053525EF"/>
    <w:rsid w:val="053530AB"/>
    <w:rsid w:val="05361C60"/>
    <w:rsid w:val="05381591"/>
    <w:rsid w:val="053A3CD6"/>
    <w:rsid w:val="053C2BEC"/>
    <w:rsid w:val="053C2D30"/>
    <w:rsid w:val="05474DDD"/>
    <w:rsid w:val="054A7E79"/>
    <w:rsid w:val="054B6B2C"/>
    <w:rsid w:val="054F40C9"/>
    <w:rsid w:val="055A6219"/>
    <w:rsid w:val="055F39BB"/>
    <w:rsid w:val="056102A6"/>
    <w:rsid w:val="05610F33"/>
    <w:rsid w:val="056426FF"/>
    <w:rsid w:val="05650138"/>
    <w:rsid w:val="05675F3D"/>
    <w:rsid w:val="05682EE9"/>
    <w:rsid w:val="056935C4"/>
    <w:rsid w:val="056A308C"/>
    <w:rsid w:val="05717AEB"/>
    <w:rsid w:val="057261A1"/>
    <w:rsid w:val="057A6C38"/>
    <w:rsid w:val="057F1B60"/>
    <w:rsid w:val="058B059C"/>
    <w:rsid w:val="058B0E42"/>
    <w:rsid w:val="05924235"/>
    <w:rsid w:val="0596768E"/>
    <w:rsid w:val="05970082"/>
    <w:rsid w:val="05B41191"/>
    <w:rsid w:val="05B74A05"/>
    <w:rsid w:val="05B81262"/>
    <w:rsid w:val="05C14059"/>
    <w:rsid w:val="05C51B67"/>
    <w:rsid w:val="05C957F8"/>
    <w:rsid w:val="05CA7F8B"/>
    <w:rsid w:val="05CC4762"/>
    <w:rsid w:val="05CF2ABF"/>
    <w:rsid w:val="05D1521E"/>
    <w:rsid w:val="05D903A1"/>
    <w:rsid w:val="05DA33B8"/>
    <w:rsid w:val="05DF1828"/>
    <w:rsid w:val="05E97BBE"/>
    <w:rsid w:val="05EB0567"/>
    <w:rsid w:val="05EB0C67"/>
    <w:rsid w:val="05ED4C1B"/>
    <w:rsid w:val="05EF2E8E"/>
    <w:rsid w:val="05F5778A"/>
    <w:rsid w:val="05F748C8"/>
    <w:rsid w:val="05F86D79"/>
    <w:rsid w:val="06096933"/>
    <w:rsid w:val="060C296E"/>
    <w:rsid w:val="0610554B"/>
    <w:rsid w:val="0616626F"/>
    <w:rsid w:val="06235F7C"/>
    <w:rsid w:val="062545E4"/>
    <w:rsid w:val="062E39A7"/>
    <w:rsid w:val="06402EDF"/>
    <w:rsid w:val="064349C9"/>
    <w:rsid w:val="0649683C"/>
    <w:rsid w:val="064C0F91"/>
    <w:rsid w:val="064D5207"/>
    <w:rsid w:val="064E1DB4"/>
    <w:rsid w:val="0651142D"/>
    <w:rsid w:val="065C586B"/>
    <w:rsid w:val="06600C04"/>
    <w:rsid w:val="06674E97"/>
    <w:rsid w:val="0669727A"/>
    <w:rsid w:val="06697F1B"/>
    <w:rsid w:val="066E5A0B"/>
    <w:rsid w:val="0675411E"/>
    <w:rsid w:val="067556C0"/>
    <w:rsid w:val="067710B9"/>
    <w:rsid w:val="067C3673"/>
    <w:rsid w:val="067D2370"/>
    <w:rsid w:val="067F3E81"/>
    <w:rsid w:val="06810DCF"/>
    <w:rsid w:val="06815FD8"/>
    <w:rsid w:val="068570A0"/>
    <w:rsid w:val="068C48A8"/>
    <w:rsid w:val="06955283"/>
    <w:rsid w:val="06963FF8"/>
    <w:rsid w:val="06995476"/>
    <w:rsid w:val="069D61D2"/>
    <w:rsid w:val="069E26C3"/>
    <w:rsid w:val="06A40FF6"/>
    <w:rsid w:val="06A72C81"/>
    <w:rsid w:val="06A86F17"/>
    <w:rsid w:val="06B11ECB"/>
    <w:rsid w:val="06B27975"/>
    <w:rsid w:val="06B61A68"/>
    <w:rsid w:val="06B72C54"/>
    <w:rsid w:val="06BC3E51"/>
    <w:rsid w:val="06BD36C0"/>
    <w:rsid w:val="06C019A1"/>
    <w:rsid w:val="06C46EB1"/>
    <w:rsid w:val="06D319C0"/>
    <w:rsid w:val="06D46EFD"/>
    <w:rsid w:val="06D72D47"/>
    <w:rsid w:val="06DA2309"/>
    <w:rsid w:val="06DD57BB"/>
    <w:rsid w:val="06DE3236"/>
    <w:rsid w:val="06E859D5"/>
    <w:rsid w:val="06ED7B8A"/>
    <w:rsid w:val="06EE7C02"/>
    <w:rsid w:val="06F06F2A"/>
    <w:rsid w:val="06F32E91"/>
    <w:rsid w:val="06F601B4"/>
    <w:rsid w:val="06F862C0"/>
    <w:rsid w:val="06FC41A8"/>
    <w:rsid w:val="06FE341F"/>
    <w:rsid w:val="07025255"/>
    <w:rsid w:val="070410AB"/>
    <w:rsid w:val="07050F7D"/>
    <w:rsid w:val="070C6945"/>
    <w:rsid w:val="070E72F0"/>
    <w:rsid w:val="07102867"/>
    <w:rsid w:val="0712095E"/>
    <w:rsid w:val="07167067"/>
    <w:rsid w:val="0717553C"/>
    <w:rsid w:val="071E56AE"/>
    <w:rsid w:val="07202926"/>
    <w:rsid w:val="07206536"/>
    <w:rsid w:val="07254A5A"/>
    <w:rsid w:val="072B6BE7"/>
    <w:rsid w:val="073B4279"/>
    <w:rsid w:val="073C35A3"/>
    <w:rsid w:val="07481321"/>
    <w:rsid w:val="07483101"/>
    <w:rsid w:val="0752726D"/>
    <w:rsid w:val="075453DD"/>
    <w:rsid w:val="07551527"/>
    <w:rsid w:val="075D0846"/>
    <w:rsid w:val="076E0569"/>
    <w:rsid w:val="0774348D"/>
    <w:rsid w:val="07781F27"/>
    <w:rsid w:val="077858A8"/>
    <w:rsid w:val="07786689"/>
    <w:rsid w:val="077E0859"/>
    <w:rsid w:val="07830335"/>
    <w:rsid w:val="07863339"/>
    <w:rsid w:val="0786467E"/>
    <w:rsid w:val="07881C44"/>
    <w:rsid w:val="07895237"/>
    <w:rsid w:val="078B7AA3"/>
    <w:rsid w:val="07994229"/>
    <w:rsid w:val="07A545E4"/>
    <w:rsid w:val="07AD0279"/>
    <w:rsid w:val="07AF458F"/>
    <w:rsid w:val="07AF6FF8"/>
    <w:rsid w:val="07B83B2F"/>
    <w:rsid w:val="07BB12AA"/>
    <w:rsid w:val="07C27C37"/>
    <w:rsid w:val="07C307F1"/>
    <w:rsid w:val="07C95B39"/>
    <w:rsid w:val="07CE43E2"/>
    <w:rsid w:val="07CF538E"/>
    <w:rsid w:val="07D430E2"/>
    <w:rsid w:val="07D5769E"/>
    <w:rsid w:val="07D9027A"/>
    <w:rsid w:val="07DF2CC9"/>
    <w:rsid w:val="07E1712C"/>
    <w:rsid w:val="07E41248"/>
    <w:rsid w:val="07E73AFF"/>
    <w:rsid w:val="07EC2985"/>
    <w:rsid w:val="07F33572"/>
    <w:rsid w:val="07F40791"/>
    <w:rsid w:val="07F53859"/>
    <w:rsid w:val="07F92AC3"/>
    <w:rsid w:val="0802564C"/>
    <w:rsid w:val="08035CE4"/>
    <w:rsid w:val="080C38EB"/>
    <w:rsid w:val="080F1660"/>
    <w:rsid w:val="081F3EDE"/>
    <w:rsid w:val="08206A53"/>
    <w:rsid w:val="08255051"/>
    <w:rsid w:val="082763ED"/>
    <w:rsid w:val="0834576D"/>
    <w:rsid w:val="083B5E76"/>
    <w:rsid w:val="084507B7"/>
    <w:rsid w:val="084635E6"/>
    <w:rsid w:val="084A30E8"/>
    <w:rsid w:val="08580067"/>
    <w:rsid w:val="0862478E"/>
    <w:rsid w:val="08693831"/>
    <w:rsid w:val="087A293B"/>
    <w:rsid w:val="08973734"/>
    <w:rsid w:val="089D1D8F"/>
    <w:rsid w:val="08A357E0"/>
    <w:rsid w:val="08A8503F"/>
    <w:rsid w:val="08A96BFB"/>
    <w:rsid w:val="08B15C6B"/>
    <w:rsid w:val="08C1377C"/>
    <w:rsid w:val="08C93C4E"/>
    <w:rsid w:val="08CA662A"/>
    <w:rsid w:val="08D267D9"/>
    <w:rsid w:val="08D51FB6"/>
    <w:rsid w:val="08DD6F6A"/>
    <w:rsid w:val="08E404A7"/>
    <w:rsid w:val="08E42B3D"/>
    <w:rsid w:val="08EB76E3"/>
    <w:rsid w:val="08F850D2"/>
    <w:rsid w:val="09003C27"/>
    <w:rsid w:val="090649CE"/>
    <w:rsid w:val="090A5CF3"/>
    <w:rsid w:val="090D4BAD"/>
    <w:rsid w:val="091332ED"/>
    <w:rsid w:val="09171982"/>
    <w:rsid w:val="09196A2D"/>
    <w:rsid w:val="091C0406"/>
    <w:rsid w:val="091C26FF"/>
    <w:rsid w:val="091D5511"/>
    <w:rsid w:val="091F1FE0"/>
    <w:rsid w:val="092569D0"/>
    <w:rsid w:val="092864F3"/>
    <w:rsid w:val="0929519C"/>
    <w:rsid w:val="092B2DBF"/>
    <w:rsid w:val="092B3523"/>
    <w:rsid w:val="092B39A8"/>
    <w:rsid w:val="093C228B"/>
    <w:rsid w:val="094E6150"/>
    <w:rsid w:val="0951662A"/>
    <w:rsid w:val="09554289"/>
    <w:rsid w:val="0957171C"/>
    <w:rsid w:val="095850F5"/>
    <w:rsid w:val="096D3587"/>
    <w:rsid w:val="0972360B"/>
    <w:rsid w:val="09771D67"/>
    <w:rsid w:val="0979054F"/>
    <w:rsid w:val="0985610D"/>
    <w:rsid w:val="09857A8E"/>
    <w:rsid w:val="0986627B"/>
    <w:rsid w:val="098863A5"/>
    <w:rsid w:val="098C583E"/>
    <w:rsid w:val="098E074E"/>
    <w:rsid w:val="098F516D"/>
    <w:rsid w:val="09922FA0"/>
    <w:rsid w:val="09952163"/>
    <w:rsid w:val="09953996"/>
    <w:rsid w:val="099B5828"/>
    <w:rsid w:val="09A41582"/>
    <w:rsid w:val="09A74592"/>
    <w:rsid w:val="09AD7EE6"/>
    <w:rsid w:val="09B7666F"/>
    <w:rsid w:val="09C04970"/>
    <w:rsid w:val="09C37F8C"/>
    <w:rsid w:val="09C87365"/>
    <w:rsid w:val="09D07F97"/>
    <w:rsid w:val="09D16B3E"/>
    <w:rsid w:val="09F2449D"/>
    <w:rsid w:val="09F7650C"/>
    <w:rsid w:val="09F92A77"/>
    <w:rsid w:val="09F94D99"/>
    <w:rsid w:val="09FD347E"/>
    <w:rsid w:val="0A077AA7"/>
    <w:rsid w:val="0A081737"/>
    <w:rsid w:val="0A0B2472"/>
    <w:rsid w:val="0A0D67D5"/>
    <w:rsid w:val="0A0E46CC"/>
    <w:rsid w:val="0A127C65"/>
    <w:rsid w:val="0A163150"/>
    <w:rsid w:val="0A172A3E"/>
    <w:rsid w:val="0A177007"/>
    <w:rsid w:val="0A177B4E"/>
    <w:rsid w:val="0A1C3225"/>
    <w:rsid w:val="0A246E8F"/>
    <w:rsid w:val="0A2916B5"/>
    <w:rsid w:val="0A296F14"/>
    <w:rsid w:val="0A2D76AD"/>
    <w:rsid w:val="0A2E79BB"/>
    <w:rsid w:val="0A2F5E16"/>
    <w:rsid w:val="0A3377E8"/>
    <w:rsid w:val="0A431D09"/>
    <w:rsid w:val="0A452B26"/>
    <w:rsid w:val="0A467B1B"/>
    <w:rsid w:val="0A475D3B"/>
    <w:rsid w:val="0A4D09A2"/>
    <w:rsid w:val="0A537475"/>
    <w:rsid w:val="0A545FF9"/>
    <w:rsid w:val="0A551A3D"/>
    <w:rsid w:val="0A5A409E"/>
    <w:rsid w:val="0A5B2D36"/>
    <w:rsid w:val="0A5D1E3D"/>
    <w:rsid w:val="0A625934"/>
    <w:rsid w:val="0A6311BF"/>
    <w:rsid w:val="0A642C65"/>
    <w:rsid w:val="0A645624"/>
    <w:rsid w:val="0A66231E"/>
    <w:rsid w:val="0A680267"/>
    <w:rsid w:val="0A6D47B2"/>
    <w:rsid w:val="0A714F7E"/>
    <w:rsid w:val="0A795255"/>
    <w:rsid w:val="0A7F4437"/>
    <w:rsid w:val="0A84162C"/>
    <w:rsid w:val="0A850A64"/>
    <w:rsid w:val="0A8D5B3D"/>
    <w:rsid w:val="0A8E4943"/>
    <w:rsid w:val="0A92546B"/>
    <w:rsid w:val="0AA503B8"/>
    <w:rsid w:val="0AA5522E"/>
    <w:rsid w:val="0AAA59DB"/>
    <w:rsid w:val="0AAA77BE"/>
    <w:rsid w:val="0AB66582"/>
    <w:rsid w:val="0AB7001D"/>
    <w:rsid w:val="0ABD2587"/>
    <w:rsid w:val="0ABF2B8A"/>
    <w:rsid w:val="0AC80BC3"/>
    <w:rsid w:val="0ADB1F26"/>
    <w:rsid w:val="0ADC2253"/>
    <w:rsid w:val="0ADE0340"/>
    <w:rsid w:val="0AE75D2C"/>
    <w:rsid w:val="0AEB41B2"/>
    <w:rsid w:val="0AEB4605"/>
    <w:rsid w:val="0AED1EBE"/>
    <w:rsid w:val="0AED369D"/>
    <w:rsid w:val="0AF74E57"/>
    <w:rsid w:val="0AF92915"/>
    <w:rsid w:val="0B026FA6"/>
    <w:rsid w:val="0B056704"/>
    <w:rsid w:val="0B0A288B"/>
    <w:rsid w:val="0B0B1CC6"/>
    <w:rsid w:val="0B1957C1"/>
    <w:rsid w:val="0B1B0A5D"/>
    <w:rsid w:val="0B1F34C0"/>
    <w:rsid w:val="0B272C87"/>
    <w:rsid w:val="0B2870F3"/>
    <w:rsid w:val="0B2963B4"/>
    <w:rsid w:val="0B2A2900"/>
    <w:rsid w:val="0B2A6655"/>
    <w:rsid w:val="0B342D49"/>
    <w:rsid w:val="0B356CBE"/>
    <w:rsid w:val="0B3804C4"/>
    <w:rsid w:val="0B42384F"/>
    <w:rsid w:val="0B432E65"/>
    <w:rsid w:val="0B462094"/>
    <w:rsid w:val="0B47516D"/>
    <w:rsid w:val="0B47524B"/>
    <w:rsid w:val="0B4C10C9"/>
    <w:rsid w:val="0B4D258C"/>
    <w:rsid w:val="0B4E3BBA"/>
    <w:rsid w:val="0B5251C9"/>
    <w:rsid w:val="0B5264A1"/>
    <w:rsid w:val="0B5412FF"/>
    <w:rsid w:val="0B566CD9"/>
    <w:rsid w:val="0B694636"/>
    <w:rsid w:val="0B6B680B"/>
    <w:rsid w:val="0B6C1A52"/>
    <w:rsid w:val="0B7379F7"/>
    <w:rsid w:val="0B741A5A"/>
    <w:rsid w:val="0B7C3B60"/>
    <w:rsid w:val="0B7E5821"/>
    <w:rsid w:val="0B874743"/>
    <w:rsid w:val="0B8A2EB2"/>
    <w:rsid w:val="0B904F68"/>
    <w:rsid w:val="0B93670A"/>
    <w:rsid w:val="0B956302"/>
    <w:rsid w:val="0B9577B2"/>
    <w:rsid w:val="0BA1363B"/>
    <w:rsid w:val="0BA336F7"/>
    <w:rsid w:val="0BA353FF"/>
    <w:rsid w:val="0BA43271"/>
    <w:rsid w:val="0BA50F56"/>
    <w:rsid w:val="0BA83DB4"/>
    <w:rsid w:val="0BAA6893"/>
    <w:rsid w:val="0BAB0238"/>
    <w:rsid w:val="0BAE075B"/>
    <w:rsid w:val="0BAE6C4B"/>
    <w:rsid w:val="0BB628D9"/>
    <w:rsid w:val="0BB64376"/>
    <w:rsid w:val="0BBF3BB8"/>
    <w:rsid w:val="0BC8568D"/>
    <w:rsid w:val="0BCA2B29"/>
    <w:rsid w:val="0BCA3744"/>
    <w:rsid w:val="0BD10555"/>
    <w:rsid w:val="0BD722DF"/>
    <w:rsid w:val="0BE005A9"/>
    <w:rsid w:val="0BE311F9"/>
    <w:rsid w:val="0BE4224B"/>
    <w:rsid w:val="0BE83D59"/>
    <w:rsid w:val="0BEA70EE"/>
    <w:rsid w:val="0BEC5F6B"/>
    <w:rsid w:val="0BEE6428"/>
    <w:rsid w:val="0BF4189A"/>
    <w:rsid w:val="0BF46676"/>
    <w:rsid w:val="0BF61508"/>
    <w:rsid w:val="0BF834AF"/>
    <w:rsid w:val="0BFB2329"/>
    <w:rsid w:val="0C0D417C"/>
    <w:rsid w:val="0C1B21E8"/>
    <w:rsid w:val="0C1F69F9"/>
    <w:rsid w:val="0C2320EF"/>
    <w:rsid w:val="0C26652F"/>
    <w:rsid w:val="0C272651"/>
    <w:rsid w:val="0C2D1ED6"/>
    <w:rsid w:val="0C3000DD"/>
    <w:rsid w:val="0C340F03"/>
    <w:rsid w:val="0C356DA0"/>
    <w:rsid w:val="0C365D94"/>
    <w:rsid w:val="0C481F57"/>
    <w:rsid w:val="0C49040F"/>
    <w:rsid w:val="0C4B00F7"/>
    <w:rsid w:val="0C4C5D1A"/>
    <w:rsid w:val="0C4F3813"/>
    <w:rsid w:val="0C561B67"/>
    <w:rsid w:val="0C5A7401"/>
    <w:rsid w:val="0C611126"/>
    <w:rsid w:val="0C650263"/>
    <w:rsid w:val="0C675955"/>
    <w:rsid w:val="0C6C520A"/>
    <w:rsid w:val="0C6C7316"/>
    <w:rsid w:val="0C6D4E5B"/>
    <w:rsid w:val="0C6F6648"/>
    <w:rsid w:val="0C7167A2"/>
    <w:rsid w:val="0C745E02"/>
    <w:rsid w:val="0C7868D4"/>
    <w:rsid w:val="0C795B4C"/>
    <w:rsid w:val="0C7A1D06"/>
    <w:rsid w:val="0C7F1BA4"/>
    <w:rsid w:val="0C80001D"/>
    <w:rsid w:val="0C80461B"/>
    <w:rsid w:val="0C834F63"/>
    <w:rsid w:val="0C860689"/>
    <w:rsid w:val="0C8B0766"/>
    <w:rsid w:val="0C8F0E3D"/>
    <w:rsid w:val="0C9B07B4"/>
    <w:rsid w:val="0C9C103C"/>
    <w:rsid w:val="0C9D18A5"/>
    <w:rsid w:val="0CA05043"/>
    <w:rsid w:val="0CA0590F"/>
    <w:rsid w:val="0CA241E5"/>
    <w:rsid w:val="0CA32D28"/>
    <w:rsid w:val="0CA4156B"/>
    <w:rsid w:val="0CA4167B"/>
    <w:rsid w:val="0CA557CB"/>
    <w:rsid w:val="0CA64058"/>
    <w:rsid w:val="0CAE37C8"/>
    <w:rsid w:val="0CAF11CF"/>
    <w:rsid w:val="0CB16AEC"/>
    <w:rsid w:val="0CB55629"/>
    <w:rsid w:val="0CBB3C7E"/>
    <w:rsid w:val="0CBD40A3"/>
    <w:rsid w:val="0CC36E4E"/>
    <w:rsid w:val="0CCC5C8A"/>
    <w:rsid w:val="0CCD02A8"/>
    <w:rsid w:val="0CCD27BE"/>
    <w:rsid w:val="0CD253DE"/>
    <w:rsid w:val="0CD30D28"/>
    <w:rsid w:val="0CD31DF9"/>
    <w:rsid w:val="0CD81FCB"/>
    <w:rsid w:val="0CEB1FED"/>
    <w:rsid w:val="0CEC6502"/>
    <w:rsid w:val="0CF014A0"/>
    <w:rsid w:val="0CFD1E72"/>
    <w:rsid w:val="0D047542"/>
    <w:rsid w:val="0D073D56"/>
    <w:rsid w:val="0D083BC0"/>
    <w:rsid w:val="0D0A4412"/>
    <w:rsid w:val="0D0E6002"/>
    <w:rsid w:val="0D181902"/>
    <w:rsid w:val="0D1E7113"/>
    <w:rsid w:val="0D1F33D0"/>
    <w:rsid w:val="0D1F76D9"/>
    <w:rsid w:val="0D221857"/>
    <w:rsid w:val="0D280EAF"/>
    <w:rsid w:val="0D3233BA"/>
    <w:rsid w:val="0D3340A2"/>
    <w:rsid w:val="0D3804A2"/>
    <w:rsid w:val="0D386E0C"/>
    <w:rsid w:val="0D3E1291"/>
    <w:rsid w:val="0D3F1A0B"/>
    <w:rsid w:val="0D455616"/>
    <w:rsid w:val="0D4E5880"/>
    <w:rsid w:val="0D5454AE"/>
    <w:rsid w:val="0D5D6711"/>
    <w:rsid w:val="0D7A47E7"/>
    <w:rsid w:val="0D7A532C"/>
    <w:rsid w:val="0D7E7132"/>
    <w:rsid w:val="0D7F64E2"/>
    <w:rsid w:val="0D836B80"/>
    <w:rsid w:val="0D8A724D"/>
    <w:rsid w:val="0D8B196C"/>
    <w:rsid w:val="0D8D5928"/>
    <w:rsid w:val="0D935B72"/>
    <w:rsid w:val="0DB07658"/>
    <w:rsid w:val="0DB644D3"/>
    <w:rsid w:val="0DBB1246"/>
    <w:rsid w:val="0DBB3700"/>
    <w:rsid w:val="0DCA2036"/>
    <w:rsid w:val="0DCF4CFD"/>
    <w:rsid w:val="0DD30BF1"/>
    <w:rsid w:val="0DDE62D5"/>
    <w:rsid w:val="0DE23351"/>
    <w:rsid w:val="0DE56B31"/>
    <w:rsid w:val="0DE65814"/>
    <w:rsid w:val="0DE97021"/>
    <w:rsid w:val="0DEA20DA"/>
    <w:rsid w:val="0DEE7366"/>
    <w:rsid w:val="0DF47801"/>
    <w:rsid w:val="0DF93400"/>
    <w:rsid w:val="0DFB2DB6"/>
    <w:rsid w:val="0E001687"/>
    <w:rsid w:val="0E0250F6"/>
    <w:rsid w:val="0E08557D"/>
    <w:rsid w:val="0E0878E1"/>
    <w:rsid w:val="0E0F3278"/>
    <w:rsid w:val="0E121610"/>
    <w:rsid w:val="0E162350"/>
    <w:rsid w:val="0E1644E9"/>
    <w:rsid w:val="0E1651AA"/>
    <w:rsid w:val="0E1B7CE5"/>
    <w:rsid w:val="0E274B7D"/>
    <w:rsid w:val="0E292B32"/>
    <w:rsid w:val="0E29476C"/>
    <w:rsid w:val="0E2D1B76"/>
    <w:rsid w:val="0E2E1FFA"/>
    <w:rsid w:val="0E406A54"/>
    <w:rsid w:val="0E446D26"/>
    <w:rsid w:val="0E4672F1"/>
    <w:rsid w:val="0E4A5B04"/>
    <w:rsid w:val="0E4B0942"/>
    <w:rsid w:val="0E506AA3"/>
    <w:rsid w:val="0E506DBE"/>
    <w:rsid w:val="0E5E3AE5"/>
    <w:rsid w:val="0E5E3E81"/>
    <w:rsid w:val="0E7506D5"/>
    <w:rsid w:val="0E782260"/>
    <w:rsid w:val="0E810E84"/>
    <w:rsid w:val="0E8462E2"/>
    <w:rsid w:val="0E8658E3"/>
    <w:rsid w:val="0E865E75"/>
    <w:rsid w:val="0E8A118E"/>
    <w:rsid w:val="0E8B2921"/>
    <w:rsid w:val="0E945B06"/>
    <w:rsid w:val="0E946BED"/>
    <w:rsid w:val="0E996E35"/>
    <w:rsid w:val="0E9A60C5"/>
    <w:rsid w:val="0E9F7D86"/>
    <w:rsid w:val="0EA01776"/>
    <w:rsid w:val="0EA449C5"/>
    <w:rsid w:val="0EA46235"/>
    <w:rsid w:val="0EA57E15"/>
    <w:rsid w:val="0EA9068A"/>
    <w:rsid w:val="0EAC6C9B"/>
    <w:rsid w:val="0EAE5C39"/>
    <w:rsid w:val="0EAE6326"/>
    <w:rsid w:val="0EAF0474"/>
    <w:rsid w:val="0EAF0722"/>
    <w:rsid w:val="0EAF4680"/>
    <w:rsid w:val="0EB16734"/>
    <w:rsid w:val="0EB44E9A"/>
    <w:rsid w:val="0EBD064B"/>
    <w:rsid w:val="0EC41E56"/>
    <w:rsid w:val="0EC7407B"/>
    <w:rsid w:val="0ED03683"/>
    <w:rsid w:val="0ED06DE1"/>
    <w:rsid w:val="0ED160AA"/>
    <w:rsid w:val="0ED40B35"/>
    <w:rsid w:val="0ED41133"/>
    <w:rsid w:val="0ED45649"/>
    <w:rsid w:val="0ED7000F"/>
    <w:rsid w:val="0ED90ED1"/>
    <w:rsid w:val="0ED948EA"/>
    <w:rsid w:val="0EDB7550"/>
    <w:rsid w:val="0EDC4ACF"/>
    <w:rsid w:val="0EDD5776"/>
    <w:rsid w:val="0EE266C2"/>
    <w:rsid w:val="0EEA0C4B"/>
    <w:rsid w:val="0EEC2BAE"/>
    <w:rsid w:val="0EF12557"/>
    <w:rsid w:val="0EF26F56"/>
    <w:rsid w:val="0EF445B0"/>
    <w:rsid w:val="0EFF35CC"/>
    <w:rsid w:val="0EFF38FF"/>
    <w:rsid w:val="0F042502"/>
    <w:rsid w:val="0F0A0DDD"/>
    <w:rsid w:val="0F0B5943"/>
    <w:rsid w:val="0F1550CD"/>
    <w:rsid w:val="0F155155"/>
    <w:rsid w:val="0F1D6BC4"/>
    <w:rsid w:val="0F1F75EC"/>
    <w:rsid w:val="0F231DCC"/>
    <w:rsid w:val="0F23763C"/>
    <w:rsid w:val="0F2A46CC"/>
    <w:rsid w:val="0F2C2EC3"/>
    <w:rsid w:val="0F2C62D1"/>
    <w:rsid w:val="0F300694"/>
    <w:rsid w:val="0F343AB1"/>
    <w:rsid w:val="0F4265D4"/>
    <w:rsid w:val="0F4452CF"/>
    <w:rsid w:val="0F4615F0"/>
    <w:rsid w:val="0F486E23"/>
    <w:rsid w:val="0F4F4B0A"/>
    <w:rsid w:val="0F504E89"/>
    <w:rsid w:val="0F56791E"/>
    <w:rsid w:val="0F591D6D"/>
    <w:rsid w:val="0F5A40D1"/>
    <w:rsid w:val="0F5C3D1A"/>
    <w:rsid w:val="0F604F6B"/>
    <w:rsid w:val="0F646DC7"/>
    <w:rsid w:val="0F6C210B"/>
    <w:rsid w:val="0F6C24B9"/>
    <w:rsid w:val="0F725498"/>
    <w:rsid w:val="0F7326CD"/>
    <w:rsid w:val="0F864B55"/>
    <w:rsid w:val="0F884D7A"/>
    <w:rsid w:val="0F9A6335"/>
    <w:rsid w:val="0F9B2981"/>
    <w:rsid w:val="0FA12990"/>
    <w:rsid w:val="0FA1747F"/>
    <w:rsid w:val="0FA35FE3"/>
    <w:rsid w:val="0FA94961"/>
    <w:rsid w:val="0FAD22F9"/>
    <w:rsid w:val="0FAF2100"/>
    <w:rsid w:val="0FB05A3D"/>
    <w:rsid w:val="0FB1014E"/>
    <w:rsid w:val="0FB35AE3"/>
    <w:rsid w:val="0FBC5331"/>
    <w:rsid w:val="0FC01A0A"/>
    <w:rsid w:val="0FC56D3D"/>
    <w:rsid w:val="0FC702FB"/>
    <w:rsid w:val="0FD150B6"/>
    <w:rsid w:val="0FD31ABF"/>
    <w:rsid w:val="0FD8038F"/>
    <w:rsid w:val="0FE72CD4"/>
    <w:rsid w:val="0FE96CA3"/>
    <w:rsid w:val="0FEC3ED7"/>
    <w:rsid w:val="0FEC4A04"/>
    <w:rsid w:val="0FEC50E0"/>
    <w:rsid w:val="0FF74CD3"/>
    <w:rsid w:val="10040606"/>
    <w:rsid w:val="100963B5"/>
    <w:rsid w:val="100F6F3F"/>
    <w:rsid w:val="101034C0"/>
    <w:rsid w:val="10107B7F"/>
    <w:rsid w:val="10111901"/>
    <w:rsid w:val="10131151"/>
    <w:rsid w:val="10136B20"/>
    <w:rsid w:val="101C2C56"/>
    <w:rsid w:val="101F2AAF"/>
    <w:rsid w:val="10217E93"/>
    <w:rsid w:val="102828AC"/>
    <w:rsid w:val="102A5A93"/>
    <w:rsid w:val="102B45FE"/>
    <w:rsid w:val="102C2215"/>
    <w:rsid w:val="102E7F94"/>
    <w:rsid w:val="10312A8A"/>
    <w:rsid w:val="103705A7"/>
    <w:rsid w:val="103A713D"/>
    <w:rsid w:val="103E0F0C"/>
    <w:rsid w:val="10404E8E"/>
    <w:rsid w:val="1041748F"/>
    <w:rsid w:val="10445AE7"/>
    <w:rsid w:val="10487E6F"/>
    <w:rsid w:val="10492C7E"/>
    <w:rsid w:val="104A32E6"/>
    <w:rsid w:val="104F0BAF"/>
    <w:rsid w:val="104F451E"/>
    <w:rsid w:val="10513155"/>
    <w:rsid w:val="105153BD"/>
    <w:rsid w:val="10556DF1"/>
    <w:rsid w:val="105818C4"/>
    <w:rsid w:val="10643237"/>
    <w:rsid w:val="1066688D"/>
    <w:rsid w:val="10676F72"/>
    <w:rsid w:val="10694E74"/>
    <w:rsid w:val="106A703D"/>
    <w:rsid w:val="10700240"/>
    <w:rsid w:val="107010CC"/>
    <w:rsid w:val="1071559A"/>
    <w:rsid w:val="10765C04"/>
    <w:rsid w:val="10785226"/>
    <w:rsid w:val="10785DDA"/>
    <w:rsid w:val="107A3570"/>
    <w:rsid w:val="107D0B95"/>
    <w:rsid w:val="107D2CC2"/>
    <w:rsid w:val="1080427E"/>
    <w:rsid w:val="10832E14"/>
    <w:rsid w:val="108642B4"/>
    <w:rsid w:val="108B76E2"/>
    <w:rsid w:val="108C1C72"/>
    <w:rsid w:val="108F0A5C"/>
    <w:rsid w:val="10937A52"/>
    <w:rsid w:val="10974E60"/>
    <w:rsid w:val="109A663C"/>
    <w:rsid w:val="109F4EF4"/>
    <w:rsid w:val="10A6172A"/>
    <w:rsid w:val="10AA3F48"/>
    <w:rsid w:val="10AD5212"/>
    <w:rsid w:val="10AE2AA1"/>
    <w:rsid w:val="10B10691"/>
    <w:rsid w:val="10B12D5A"/>
    <w:rsid w:val="10B60D43"/>
    <w:rsid w:val="10B60E73"/>
    <w:rsid w:val="10B80DA8"/>
    <w:rsid w:val="10B83B3F"/>
    <w:rsid w:val="10B84CEC"/>
    <w:rsid w:val="10C16228"/>
    <w:rsid w:val="10C23865"/>
    <w:rsid w:val="10C33113"/>
    <w:rsid w:val="10C37A3D"/>
    <w:rsid w:val="10CC0720"/>
    <w:rsid w:val="10CE5C51"/>
    <w:rsid w:val="10D110DC"/>
    <w:rsid w:val="10D20E67"/>
    <w:rsid w:val="10D24420"/>
    <w:rsid w:val="10D50C68"/>
    <w:rsid w:val="10DD35FA"/>
    <w:rsid w:val="10DD72ED"/>
    <w:rsid w:val="10E03359"/>
    <w:rsid w:val="10EC3A4E"/>
    <w:rsid w:val="10ED4A77"/>
    <w:rsid w:val="10F129B0"/>
    <w:rsid w:val="10F90E31"/>
    <w:rsid w:val="10FA7AC4"/>
    <w:rsid w:val="10FC4F65"/>
    <w:rsid w:val="10FE2C11"/>
    <w:rsid w:val="11055C73"/>
    <w:rsid w:val="11070CF4"/>
    <w:rsid w:val="110D380A"/>
    <w:rsid w:val="11117F07"/>
    <w:rsid w:val="111509A6"/>
    <w:rsid w:val="111A5ECF"/>
    <w:rsid w:val="11307C8A"/>
    <w:rsid w:val="11320562"/>
    <w:rsid w:val="113842D7"/>
    <w:rsid w:val="113D45D9"/>
    <w:rsid w:val="113E6B48"/>
    <w:rsid w:val="114046F4"/>
    <w:rsid w:val="114528B9"/>
    <w:rsid w:val="11481FDA"/>
    <w:rsid w:val="11496F46"/>
    <w:rsid w:val="114B2EAD"/>
    <w:rsid w:val="114F24E7"/>
    <w:rsid w:val="1154182F"/>
    <w:rsid w:val="115B7BE0"/>
    <w:rsid w:val="11637606"/>
    <w:rsid w:val="1165330A"/>
    <w:rsid w:val="116A643F"/>
    <w:rsid w:val="116E2340"/>
    <w:rsid w:val="116F1D08"/>
    <w:rsid w:val="11751C1A"/>
    <w:rsid w:val="11765DEF"/>
    <w:rsid w:val="117B4E08"/>
    <w:rsid w:val="117E2819"/>
    <w:rsid w:val="11813BA1"/>
    <w:rsid w:val="118226D8"/>
    <w:rsid w:val="118810A4"/>
    <w:rsid w:val="118D5AEE"/>
    <w:rsid w:val="11946B4A"/>
    <w:rsid w:val="11972DB2"/>
    <w:rsid w:val="119E0ED9"/>
    <w:rsid w:val="119E17BE"/>
    <w:rsid w:val="11A36384"/>
    <w:rsid w:val="11AD0E55"/>
    <w:rsid w:val="11AE0106"/>
    <w:rsid w:val="11BD6F7F"/>
    <w:rsid w:val="11C03A6C"/>
    <w:rsid w:val="11C56054"/>
    <w:rsid w:val="11C94DC4"/>
    <w:rsid w:val="11CA0078"/>
    <w:rsid w:val="11CA0A53"/>
    <w:rsid w:val="11CB6678"/>
    <w:rsid w:val="11D36D5E"/>
    <w:rsid w:val="11D65B2C"/>
    <w:rsid w:val="11D91F76"/>
    <w:rsid w:val="11DD3E83"/>
    <w:rsid w:val="11DE51A6"/>
    <w:rsid w:val="11E27199"/>
    <w:rsid w:val="11EB6563"/>
    <w:rsid w:val="11F03FE3"/>
    <w:rsid w:val="11F060A6"/>
    <w:rsid w:val="11F61CBC"/>
    <w:rsid w:val="1206009F"/>
    <w:rsid w:val="121B1359"/>
    <w:rsid w:val="12213F60"/>
    <w:rsid w:val="1226614D"/>
    <w:rsid w:val="122B47BF"/>
    <w:rsid w:val="122B5DE0"/>
    <w:rsid w:val="122C7053"/>
    <w:rsid w:val="1231728F"/>
    <w:rsid w:val="1236027E"/>
    <w:rsid w:val="123932E3"/>
    <w:rsid w:val="124103E6"/>
    <w:rsid w:val="124114B6"/>
    <w:rsid w:val="1243448E"/>
    <w:rsid w:val="124351F7"/>
    <w:rsid w:val="12467170"/>
    <w:rsid w:val="12485AD9"/>
    <w:rsid w:val="12495109"/>
    <w:rsid w:val="12524603"/>
    <w:rsid w:val="12541BDF"/>
    <w:rsid w:val="125622FB"/>
    <w:rsid w:val="12670C5D"/>
    <w:rsid w:val="126713E4"/>
    <w:rsid w:val="12675B8B"/>
    <w:rsid w:val="126D7F09"/>
    <w:rsid w:val="126E37C3"/>
    <w:rsid w:val="1276285F"/>
    <w:rsid w:val="127F678C"/>
    <w:rsid w:val="1292321C"/>
    <w:rsid w:val="12950CA2"/>
    <w:rsid w:val="12995002"/>
    <w:rsid w:val="129D47D6"/>
    <w:rsid w:val="12A2596C"/>
    <w:rsid w:val="12A26C1B"/>
    <w:rsid w:val="12A31C92"/>
    <w:rsid w:val="12A47D83"/>
    <w:rsid w:val="12AA29B8"/>
    <w:rsid w:val="12AB2379"/>
    <w:rsid w:val="12AD4531"/>
    <w:rsid w:val="12B03B09"/>
    <w:rsid w:val="12B863AE"/>
    <w:rsid w:val="12C17264"/>
    <w:rsid w:val="12C308FB"/>
    <w:rsid w:val="12C41417"/>
    <w:rsid w:val="12C619A8"/>
    <w:rsid w:val="12CB5B1E"/>
    <w:rsid w:val="12D265DD"/>
    <w:rsid w:val="12DA5395"/>
    <w:rsid w:val="12DD7ABD"/>
    <w:rsid w:val="12DE6291"/>
    <w:rsid w:val="12E32409"/>
    <w:rsid w:val="12E33B38"/>
    <w:rsid w:val="12E54AA0"/>
    <w:rsid w:val="12E55149"/>
    <w:rsid w:val="12E93D75"/>
    <w:rsid w:val="12E9435C"/>
    <w:rsid w:val="12E965F2"/>
    <w:rsid w:val="12F3013B"/>
    <w:rsid w:val="12F5779A"/>
    <w:rsid w:val="12F913E9"/>
    <w:rsid w:val="12FA0BCA"/>
    <w:rsid w:val="12FE57E8"/>
    <w:rsid w:val="13015B36"/>
    <w:rsid w:val="1303026A"/>
    <w:rsid w:val="1305362A"/>
    <w:rsid w:val="13081D38"/>
    <w:rsid w:val="13086859"/>
    <w:rsid w:val="13106CC6"/>
    <w:rsid w:val="131A2D76"/>
    <w:rsid w:val="1321227F"/>
    <w:rsid w:val="1326584F"/>
    <w:rsid w:val="13351303"/>
    <w:rsid w:val="13380BF9"/>
    <w:rsid w:val="133A75EE"/>
    <w:rsid w:val="133B284A"/>
    <w:rsid w:val="13404B17"/>
    <w:rsid w:val="13423F00"/>
    <w:rsid w:val="13491ADA"/>
    <w:rsid w:val="134B0FAB"/>
    <w:rsid w:val="134F70FB"/>
    <w:rsid w:val="135319DA"/>
    <w:rsid w:val="13540E51"/>
    <w:rsid w:val="135421C8"/>
    <w:rsid w:val="13575D0C"/>
    <w:rsid w:val="136246CC"/>
    <w:rsid w:val="13657C4E"/>
    <w:rsid w:val="136753F0"/>
    <w:rsid w:val="1370123D"/>
    <w:rsid w:val="137016C0"/>
    <w:rsid w:val="13776744"/>
    <w:rsid w:val="13783D6B"/>
    <w:rsid w:val="137A27D1"/>
    <w:rsid w:val="13803DCC"/>
    <w:rsid w:val="13817424"/>
    <w:rsid w:val="13862FA8"/>
    <w:rsid w:val="138C4164"/>
    <w:rsid w:val="13935391"/>
    <w:rsid w:val="13977D20"/>
    <w:rsid w:val="13A13084"/>
    <w:rsid w:val="13A670B7"/>
    <w:rsid w:val="13A77257"/>
    <w:rsid w:val="13A94BE8"/>
    <w:rsid w:val="13AD0933"/>
    <w:rsid w:val="13B123F6"/>
    <w:rsid w:val="13B12DA9"/>
    <w:rsid w:val="13B449F9"/>
    <w:rsid w:val="13B85BAA"/>
    <w:rsid w:val="13BA032E"/>
    <w:rsid w:val="13BF21F2"/>
    <w:rsid w:val="13C24858"/>
    <w:rsid w:val="13C37406"/>
    <w:rsid w:val="13C617B5"/>
    <w:rsid w:val="13CA592F"/>
    <w:rsid w:val="13CA6178"/>
    <w:rsid w:val="13CD0D2A"/>
    <w:rsid w:val="13D0240F"/>
    <w:rsid w:val="13D436E5"/>
    <w:rsid w:val="13D67CAD"/>
    <w:rsid w:val="13D841F1"/>
    <w:rsid w:val="13D9523B"/>
    <w:rsid w:val="13E16BDA"/>
    <w:rsid w:val="13E847E7"/>
    <w:rsid w:val="13EE4A16"/>
    <w:rsid w:val="13EF7630"/>
    <w:rsid w:val="13F26B0F"/>
    <w:rsid w:val="13F3125F"/>
    <w:rsid w:val="13FA492B"/>
    <w:rsid w:val="14002EEE"/>
    <w:rsid w:val="14013806"/>
    <w:rsid w:val="1404225B"/>
    <w:rsid w:val="1408583E"/>
    <w:rsid w:val="140A6040"/>
    <w:rsid w:val="141257D3"/>
    <w:rsid w:val="14174CC7"/>
    <w:rsid w:val="14231EAE"/>
    <w:rsid w:val="14237E90"/>
    <w:rsid w:val="14253FAC"/>
    <w:rsid w:val="14271699"/>
    <w:rsid w:val="142C01BE"/>
    <w:rsid w:val="14320387"/>
    <w:rsid w:val="14330B60"/>
    <w:rsid w:val="143811AA"/>
    <w:rsid w:val="14391A8C"/>
    <w:rsid w:val="143F2A41"/>
    <w:rsid w:val="14432DB3"/>
    <w:rsid w:val="14435355"/>
    <w:rsid w:val="14445453"/>
    <w:rsid w:val="14451531"/>
    <w:rsid w:val="144643A5"/>
    <w:rsid w:val="144720A2"/>
    <w:rsid w:val="144C329D"/>
    <w:rsid w:val="145A550C"/>
    <w:rsid w:val="145B6DDE"/>
    <w:rsid w:val="14632B92"/>
    <w:rsid w:val="14637648"/>
    <w:rsid w:val="14694C0A"/>
    <w:rsid w:val="14695180"/>
    <w:rsid w:val="146D258C"/>
    <w:rsid w:val="146E1C27"/>
    <w:rsid w:val="147C7697"/>
    <w:rsid w:val="148076CA"/>
    <w:rsid w:val="148436B0"/>
    <w:rsid w:val="14883F1E"/>
    <w:rsid w:val="14887B22"/>
    <w:rsid w:val="148A7772"/>
    <w:rsid w:val="149C01E2"/>
    <w:rsid w:val="14A3246D"/>
    <w:rsid w:val="14A501D1"/>
    <w:rsid w:val="14A97968"/>
    <w:rsid w:val="14AF01B2"/>
    <w:rsid w:val="14B07A3C"/>
    <w:rsid w:val="14B121F2"/>
    <w:rsid w:val="14B8304B"/>
    <w:rsid w:val="14BA1A8D"/>
    <w:rsid w:val="14C329E1"/>
    <w:rsid w:val="14C775B5"/>
    <w:rsid w:val="14C77689"/>
    <w:rsid w:val="14CA09C1"/>
    <w:rsid w:val="14CA5E19"/>
    <w:rsid w:val="14CF5828"/>
    <w:rsid w:val="14D26837"/>
    <w:rsid w:val="14D47757"/>
    <w:rsid w:val="14D73E2F"/>
    <w:rsid w:val="14DD0130"/>
    <w:rsid w:val="14DD25B1"/>
    <w:rsid w:val="14DE5BE8"/>
    <w:rsid w:val="14E646FF"/>
    <w:rsid w:val="14E8593E"/>
    <w:rsid w:val="14E86E87"/>
    <w:rsid w:val="14E94050"/>
    <w:rsid w:val="14EC0567"/>
    <w:rsid w:val="14F52B82"/>
    <w:rsid w:val="14F87B28"/>
    <w:rsid w:val="14FF6AE6"/>
    <w:rsid w:val="1508536D"/>
    <w:rsid w:val="15132106"/>
    <w:rsid w:val="151B55A7"/>
    <w:rsid w:val="1527381B"/>
    <w:rsid w:val="152B76BC"/>
    <w:rsid w:val="152D3DB5"/>
    <w:rsid w:val="152E0434"/>
    <w:rsid w:val="1544123F"/>
    <w:rsid w:val="154870F2"/>
    <w:rsid w:val="154B3520"/>
    <w:rsid w:val="154D088E"/>
    <w:rsid w:val="15501865"/>
    <w:rsid w:val="15557F5A"/>
    <w:rsid w:val="155755E6"/>
    <w:rsid w:val="155B074D"/>
    <w:rsid w:val="155E14EF"/>
    <w:rsid w:val="156442B6"/>
    <w:rsid w:val="156B6335"/>
    <w:rsid w:val="156E303D"/>
    <w:rsid w:val="156F6327"/>
    <w:rsid w:val="156F74ED"/>
    <w:rsid w:val="157A2B61"/>
    <w:rsid w:val="157B07CA"/>
    <w:rsid w:val="157E7A5F"/>
    <w:rsid w:val="157F48F5"/>
    <w:rsid w:val="158070AF"/>
    <w:rsid w:val="1585751A"/>
    <w:rsid w:val="158E1E13"/>
    <w:rsid w:val="158F049C"/>
    <w:rsid w:val="15902F2D"/>
    <w:rsid w:val="15945B14"/>
    <w:rsid w:val="15955DD3"/>
    <w:rsid w:val="1595789A"/>
    <w:rsid w:val="15972064"/>
    <w:rsid w:val="159B4ED6"/>
    <w:rsid w:val="159D6F7E"/>
    <w:rsid w:val="15A609B2"/>
    <w:rsid w:val="15AB7BB9"/>
    <w:rsid w:val="15B44FCD"/>
    <w:rsid w:val="15CE74F8"/>
    <w:rsid w:val="15CF66C9"/>
    <w:rsid w:val="15D415AF"/>
    <w:rsid w:val="15DD6DF3"/>
    <w:rsid w:val="15DE7935"/>
    <w:rsid w:val="15E72BCE"/>
    <w:rsid w:val="15EA7C2F"/>
    <w:rsid w:val="15ED1850"/>
    <w:rsid w:val="15F3651B"/>
    <w:rsid w:val="15FD1F98"/>
    <w:rsid w:val="15FF04BE"/>
    <w:rsid w:val="16000B5E"/>
    <w:rsid w:val="160254E6"/>
    <w:rsid w:val="16045CAE"/>
    <w:rsid w:val="16051CD2"/>
    <w:rsid w:val="160C6D22"/>
    <w:rsid w:val="160F3223"/>
    <w:rsid w:val="161C68AC"/>
    <w:rsid w:val="16223328"/>
    <w:rsid w:val="16244EA8"/>
    <w:rsid w:val="162A4BCE"/>
    <w:rsid w:val="16303C9A"/>
    <w:rsid w:val="16316B90"/>
    <w:rsid w:val="163C61FD"/>
    <w:rsid w:val="163D6715"/>
    <w:rsid w:val="164165BF"/>
    <w:rsid w:val="164C5321"/>
    <w:rsid w:val="16516E16"/>
    <w:rsid w:val="16524D0B"/>
    <w:rsid w:val="16536387"/>
    <w:rsid w:val="16543ED1"/>
    <w:rsid w:val="16567B0C"/>
    <w:rsid w:val="165F0A97"/>
    <w:rsid w:val="165F432C"/>
    <w:rsid w:val="166336AB"/>
    <w:rsid w:val="16654B0E"/>
    <w:rsid w:val="166E1C6E"/>
    <w:rsid w:val="166E2917"/>
    <w:rsid w:val="167564E3"/>
    <w:rsid w:val="16793922"/>
    <w:rsid w:val="167C1778"/>
    <w:rsid w:val="167F719D"/>
    <w:rsid w:val="16802BE7"/>
    <w:rsid w:val="16866AE6"/>
    <w:rsid w:val="16914785"/>
    <w:rsid w:val="16A264F7"/>
    <w:rsid w:val="16AA2980"/>
    <w:rsid w:val="16AF0AF9"/>
    <w:rsid w:val="16B536DE"/>
    <w:rsid w:val="16B844B1"/>
    <w:rsid w:val="16BA46CE"/>
    <w:rsid w:val="16C17B2E"/>
    <w:rsid w:val="16C56D25"/>
    <w:rsid w:val="16CB1387"/>
    <w:rsid w:val="16CD77AC"/>
    <w:rsid w:val="16D575D3"/>
    <w:rsid w:val="16D82C17"/>
    <w:rsid w:val="16DE5FFA"/>
    <w:rsid w:val="16E75BE0"/>
    <w:rsid w:val="16E868CC"/>
    <w:rsid w:val="16E93045"/>
    <w:rsid w:val="16F36CB8"/>
    <w:rsid w:val="17036C09"/>
    <w:rsid w:val="170D274C"/>
    <w:rsid w:val="170F3CEB"/>
    <w:rsid w:val="1710313A"/>
    <w:rsid w:val="17134135"/>
    <w:rsid w:val="17135EBE"/>
    <w:rsid w:val="171474FB"/>
    <w:rsid w:val="171C2F71"/>
    <w:rsid w:val="17204137"/>
    <w:rsid w:val="172373AE"/>
    <w:rsid w:val="17277D45"/>
    <w:rsid w:val="172E31AD"/>
    <w:rsid w:val="172F75C8"/>
    <w:rsid w:val="173B1694"/>
    <w:rsid w:val="17440F1C"/>
    <w:rsid w:val="174A14BF"/>
    <w:rsid w:val="174D2879"/>
    <w:rsid w:val="1752125B"/>
    <w:rsid w:val="17541CFC"/>
    <w:rsid w:val="1755069F"/>
    <w:rsid w:val="17580E36"/>
    <w:rsid w:val="17590561"/>
    <w:rsid w:val="17661162"/>
    <w:rsid w:val="17661195"/>
    <w:rsid w:val="17662A0F"/>
    <w:rsid w:val="176D1AED"/>
    <w:rsid w:val="17723812"/>
    <w:rsid w:val="177E75CB"/>
    <w:rsid w:val="177E7B91"/>
    <w:rsid w:val="17890C90"/>
    <w:rsid w:val="17894505"/>
    <w:rsid w:val="178B20AF"/>
    <w:rsid w:val="178D75E9"/>
    <w:rsid w:val="178E3173"/>
    <w:rsid w:val="178F58D7"/>
    <w:rsid w:val="179176B5"/>
    <w:rsid w:val="17925F67"/>
    <w:rsid w:val="17943DA0"/>
    <w:rsid w:val="17985134"/>
    <w:rsid w:val="179E05C1"/>
    <w:rsid w:val="179E21F5"/>
    <w:rsid w:val="17A50904"/>
    <w:rsid w:val="17A725EA"/>
    <w:rsid w:val="17AC6A97"/>
    <w:rsid w:val="17BB2DB0"/>
    <w:rsid w:val="17C47CC3"/>
    <w:rsid w:val="17C61E89"/>
    <w:rsid w:val="17CB059D"/>
    <w:rsid w:val="17CB5082"/>
    <w:rsid w:val="17D33D14"/>
    <w:rsid w:val="17D3625D"/>
    <w:rsid w:val="17DA5951"/>
    <w:rsid w:val="17DF4B42"/>
    <w:rsid w:val="17E01742"/>
    <w:rsid w:val="17E402C8"/>
    <w:rsid w:val="17F07A21"/>
    <w:rsid w:val="17F265D6"/>
    <w:rsid w:val="17F3327B"/>
    <w:rsid w:val="17F829C1"/>
    <w:rsid w:val="18012C55"/>
    <w:rsid w:val="18064F1C"/>
    <w:rsid w:val="180912D2"/>
    <w:rsid w:val="1815518E"/>
    <w:rsid w:val="181C2EEA"/>
    <w:rsid w:val="182B5563"/>
    <w:rsid w:val="18332BA7"/>
    <w:rsid w:val="18345AA5"/>
    <w:rsid w:val="183B4DB2"/>
    <w:rsid w:val="183B57FA"/>
    <w:rsid w:val="183F40F1"/>
    <w:rsid w:val="18417FE5"/>
    <w:rsid w:val="18484074"/>
    <w:rsid w:val="184D1787"/>
    <w:rsid w:val="184D1A1A"/>
    <w:rsid w:val="185B69CF"/>
    <w:rsid w:val="18657802"/>
    <w:rsid w:val="186E1151"/>
    <w:rsid w:val="186F35D3"/>
    <w:rsid w:val="18777402"/>
    <w:rsid w:val="187C7D47"/>
    <w:rsid w:val="187D344B"/>
    <w:rsid w:val="187F0E9A"/>
    <w:rsid w:val="188113A4"/>
    <w:rsid w:val="18847AE5"/>
    <w:rsid w:val="18851655"/>
    <w:rsid w:val="1888433B"/>
    <w:rsid w:val="188B5610"/>
    <w:rsid w:val="189554CE"/>
    <w:rsid w:val="189E677B"/>
    <w:rsid w:val="18A5097C"/>
    <w:rsid w:val="18A61032"/>
    <w:rsid w:val="18B506F5"/>
    <w:rsid w:val="18B56DE2"/>
    <w:rsid w:val="18B64EA3"/>
    <w:rsid w:val="18B80D38"/>
    <w:rsid w:val="18BC106D"/>
    <w:rsid w:val="18C75336"/>
    <w:rsid w:val="18C92A86"/>
    <w:rsid w:val="18D22623"/>
    <w:rsid w:val="18D90B47"/>
    <w:rsid w:val="18DC421C"/>
    <w:rsid w:val="18DF52C2"/>
    <w:rsid w:val="18E111DD"/>
    <w:rsid w:val="18F01A8A"/>
    <w:rsid w:val="18F116B4"/>
    <w:rsid w:val="18F8750C"/>
    <w:rsid w:val="18FB7525"/>
    <w:rsid w:val="18FE12A3"/>
    <w:rsid w:val="190311B9"/>
    <w:rsid w:val="190570D5"/>
    <w:rsid w:val="19060885"/>
    <w:rsid w:val="190F25A4"/>
    <w:rsid w:val="1910658E"/>
    <w:rsid w:val="19120E26"/>
    <w:rsid w:val="19164D61"/>
    <w:rsid w:val="191679B6"/>
    <w:rsid w:val="19173F49"/>
    <w:rsid w:val="19191E54"/>
    <w:rsid w:val="191B7EEF"/>
    <w:rsid w:val="191E3A2F"/>
    <w:rsid w:val="19215B3E"/>
    <w:rsid w:val="19256C2B"/>
    <w:rsid w:val="193109BF"/>
    <w:rsid w:val="1937119F"/>
    <w:rsid w:val="193D6A1B"/>
    <w:rsid w:val="19406C12"/>
    <w:rsid w:val="19410EA4"/>
    <w:rsid w:val="19416F96"/>
    <w:rsid w:val="1942271F"/>
    <w:rsid w:val="194A7DC1"/>
    <w:rsid w:val="19593FF8"/>
    <w:rsid w:val="1961679A"/>
    <w:rsid w:val="19693541"/>
    <w:rsid w:val="19694E1D"/>
    <w:rsid w:val="196D5E25"/>
    <w:rsid w:val="197104F1"/>
    <w:rsid w:val="19804F66"/>
    <w:rsid w:val="198438DB"/>
    <w:rsid w:val="198746DB"/>
    <w:rsid w:val="198B04C4"/>
    <w:rsid w:val="198D5B8D"/>
    <w:rsid w:val="199057DE"/>
    <w:rsid w:val="199E2FA5"/>
    <w:rsid w:val="19A65104"/>
    <w:rsid w:val="19A80188"/>
    <w:rsid w:val="19AD0B44"/>
    <w:rsid w:val="19BB03E1"/>
    <w:rsid w:val="19C11A98"/>
    <w:rsid w:val="19C97921"/>
    <w:rsid w:val="19CA2C53"/>
    <w:rsid w:val="19CE442B"/>
    <w:rsid w:val="19CF2FBD"/>
    <w:rsid w:val="19CF3284"/>
    <w:rsid w:val="19D3749B"/>
    <w:rsid w:val="19D85C42"/>
    <w:rsid w:val="19D973EB"/>
    <w:rsid w:val="19DA52FB"/>
    <w:rsid w:val="19DA54F0"/>
    <w:rsid w:val="19DC12EE"/>
    <w:rsid w:val="19DE022E"/>
    <w:rsid w:val="19DF6EDA"/>
    <w:rsid w:val="19E07ED9"/>
    <w:rsid w:val="19E316AC"/>
    <w:rsid w:val="19E53133"/>
    <w:rsid w:val="19E84A15"/>
    <w:rsid w:val="19EF62C3"/>
    <w:rsid w:val="19F3524F"/>
    <w:rsid w:val="19F448AC"/>
    <w:rsid w:val="19FE7A48"/>
    <w:rsid w:val="1A063BCC"/>
    <w:rsid w:val="1A093C06"/>
    <w:rsid w:val="1A0D530C"/>
    <w:rsid w:val="1A120E3E"/>
    <w:rsid w:val="1A1A7E81"/>
    <w:rsid w:val="1A1B2562"/>
    <w:rsid w:val="1A2B6267"/>
    <w:rsid w:val="1A2D2647"/>
    <w:rsid w:val="1A3167C5"/>
    <w:rsid w:val="1A340996"/>
    <w:rsid w:val="1A375293"/>
    <w:rsid w:val="1A413AC8"/>
    <w:rsid w:val="1A423C3C"/>
    <w:rsid w:val="1A434DCF"/>
    <w:rsid w:val="1A445C01"/>
    <w:rsid w:val="1A467B51"/>
    <w:rsid w:val="1A484ECF"/>
    <w:rsid w:val="1A485231"/>
    <w:rsid w:val="1A49357B"/>
    <w:rsid w:val="1A4D73DA"/>
    <w:rsid w:val="1A4E0334"/>
    <w:rsid w:val="1A4F5AF3"/>
    <w:rsid w:val="1A556B97"/>
    <w:rsid w:val="1A5A5CD5"/>
    <w:rsid w:val="1A5E749D"/>
    <w:rsid w:val="1A604F5D"/>
    <w:rsid w:val="1A62376A"/>
    <w:rsid w:val="1A755625"/>
    <w:rsid w:val="1A7F4D4D"/>
    <w:rsid w:val="1A8151D5"/>
    <w:rsid w:val="1A846E40"/>
    <w:rsid w:val="1A8508D2"/>
    <w:rsid w:val="1A866A3E"/>
    <w:rsid w:val="1A8F16B3"/>
    <w:rsid w:val="1A9377AB"/>
    <w:rsid w:val="1A9750E2"/>
    <w:rsid w:val="1A9B0418"/>
    <w:rsid w:val="1A9C69FD"/>
    <w:rsid w:val="1A9D1496"/>
    <w:rsid w:val="1AA55376"/>
    <w:rsid w:val="1AA83C37"/>
    <w:rsid w:val="1AA95DE6"/>
    <w:rsid w:val="1AB32B6A"/>
    <w:rsid w:val="1AB3725D"/>
    <w:rsid w:val="1AB81500"/>
    <w:rsid w:val="1ABD0413"/>
    <w:rsid w:val="1AC15800"/>
    <w:rsid w:val="1AC45D06"/>
    <w:rsid w:val="1AC76A7C"/>
    <w:rsid w:val="1AC85BD4"/>
    <w:rsid w:val="1ACC5B3B"/>
    <w:rsid w:val="1ACE57ED"/>
    <w:rsid w:val="1AD33211"/>
    <w:rsid w:val="1ADC2FB1"/>
    <w:rsid w:val="1ADC523D"/>
    <w:rsid w:val="1AE00E52"/>
    <w:rsid w:val="1AE1571B"/>
    <w:rsid w:val="1AE37D7B"/>
    <w:rsid w:val="1AE85AED"/>
    <w:rsid w:val="1AEB5FFE"/>
    <w:rsid w:val="1AEE65F6"/>
    <w:rsid w:val="1AFA488F"/>
    <w:rsid w:val="1AFF5C3C"/>
    <w:rsid w:val="1B044F35"/>
    <w:rsid w:val="1B091581"/>
    <w:rsid w:val="1B0A47DB"/>
    <w:rsid w:val="1B0F5A75"/>
    <w:rsid w:val="1B0F6BDC"/>
    <w:rsid w:val="1B1B1076"/>
    <w:rsid w:val="1B1E638D"/>
    <w:rsid w:val="1B281644"/>
    <w:rsid w:val="1B30660D"/>
    <w:rsid w:val="1B310140"/>
    <w:rsid w:val="1B3537AA"/>
    <w:rsid w:val="1B417B29"/>
    <w:rsid w:val="1B443923"/>
    <w:rsid w:val="1B4B1391"/>
    <w:rsid w:val="1B4D1552"/>
    <w:rsid w:val="1B4E1537"/>
    <w:rsid w:val="1B500247"/>
    <w:rsid w:val="1B52137D"/>
    <w:rsid w:val="1B557016"/>
    <w:rsid w:val="1B5B20D5"/>
    <w:rsid w:val="1B6246F2"/>
    <w:rsid w:val="1B630B22"/>
    <w:rsid w:val="1B634D75"/>
    <w:rsid w:val="1B6D5D99"/>
    <w:rsid w:val="1B6F278B"/>
    <w:rsid w:val="1B742201"/>
    <w:rsid w:val="1B795271"/>
    <w:rsid w:val="1B894636"/>
    <w:rsid w:val="1B894F04"/>
    <w:rsid w:val="1B9D0162"/>
    <w:rsid w:val="1BA401DA"/>
    <w:rsid w:val="1BA718DE"/>
    <w:rsid w:val="1BA95219"/>
    <w:rsid w:val="1BAE7CDC"/>
    <w:rsid w:val="1BB955B3"/>
    <w:rsid w:val="1BBC3D30"/>
    <w:rsid w:val="1BC47C7A"/>
    <w:rsid w:val="1BCC2BE9"/>
    <w:rsid w:val="1BCD483D"/>
    <w:rsid w:val="1BD23ABE"/>
    <w:rsid w:val="1BD55224"/>
    <w:rsid w:val="1BD57909"/>
    <w:rsid w:val="1BDB1D59"/>
    <w:rsid w:val="1BDD227D"/>
    <w:rsid w:val="1BE05631"/>
    <w:rsid w:val="1BE15BDC"/>
    <w:rsid w:val="1BE927DE"/>
    <w:rsid w:val="1BEA7F85"/>
    <w:rsid w:val="1BEF2F26"/>
    <w:rsid w:val="1BF01BF6"/>
    <w:rsid w:val="1BF631EE"/>
    <w:rsid w:val="1BFB6D57"/>
    <w:rsid w:val="1C00441C"/>
    <w:rsid w:val="1C005D34"/>
    <w:rsid w:val="1C0128E2"/>
    <w:rsid w:val="1C02246B"/>
    <w:rsid w:val="1C023502"/>
    <w:rsid w:val="1C025F4E"/>
    <w:rsid w:val="1C046EC7"/>
    <w:rsid w:val="1C14389E"/>
    <w:rsid w:val="1C161A93"/>
    <w:rsid w:val="1C1B2745"/>
    <w:rsid w:val="1C1B6FDF"/>
    <w:rsid w:val="1C1E05F0"/>
    <w:rsid w:val="1C223A65"/>
    <w:rsid w:val="1C2444D7"/>
    <w:rsid w:val="1C284850"/>
    <w:rsid w:val="1C3365A1"/>
    <w:rsid w:val="1C37411F"/>
    <w:rsid w:val="1C3C700F"/>
    <w:rsid w:val="1C475376"/>
    <w:rsid w:val="1C492DF0"/>
    <w:rsid w:val="1C4A780F"/>
    <w:rsid w:val="1C4B130B"/>
    <w:rsid w:val="1C5036A8"/>
    <w:rsid w:val="1C505166"/>
    <w:rsid w:val="1C52742C"/>
    <w:rsid w:val="1C56798B"/>
    <w:rsid w:val="1C5D590B"/>
    <w:rsid w:val="1C625C38"/>
    <w:rsid w:val="1C6310F0"/>
    <w:rsid w:val="1C6904D2"/>
    <w:rsid w:val="1C6930F2"/>
    <w:rsid w:val="1C6F3D32"/>
    <w:rsid w:val="1C7871BB"/>
    <w:rsid w:val="1C7F77CD"/>
    <w:rsid w:val="1C8241B8"/>
    <w:rsid w:val="1C8326C6"/>
    <w:rsid w:val="1C870E13"/>
    <w:rsid w:val="1C8C31E7"/>
    <w:rsid w:val="1C9004AC"/>
    <w:rsid w:val="1C985C8F"/>
    <w:rsid w:val="1CA17CEB"/>
    <w:rsid w:val="1CA3285C"/>
    <w:rsid w:val="1CA42DD6"/>
    <w:rsid w:val="1CA43D91"/>
    <w:rsid w:val="1CA74ACF"/>
    <w:rsid w:val="1CAB2955"/>
    <w:rsid w:val="1CAB410A"/>
    <w:rsid w:val="1CAC62F4"/>
    <w:rsid w:val="1CAE7A63"/>
    <w:rsid w:val="1CBC092B"/>
    <w:rsid w:val="1CC93961"/>
    <w:rsid w:val="1CCA4FAB"/>
    <w:rsid w:val="1CCD79DC"/>
    <w:rsid w:val="1CD20F65"/>
    <w:rsid w:val="1CD61950"/>
    <w:rsid w:val="1CD860AF"/>
    <w:rsid w:val="1CDA4791"/>
    <w:rsid w:val="1CDA4C3A"/>
    <w:rsid w:val="1CF33DE8"/>
    <w:rsid w:val="1CF82383"/>
    <w:rsid w:val="1CF9424D"/>
    <w:rsid w:val="1CFA4CB2"/>
    <w:rsid w:val="1CFE6472"/>
    <w:rsid w:val="1D022018"/>
    <w:rsid w:val="1D025978"/>
    <w:rsid w:val="1D0563AB"/>
    <w:rsid w:val="1D082D33"/>
    <w:rsid w:val="1D085A0D"/>
    <w:rsid w:val="1D0F2FC3"/>
    <w:rsid w:val="1D146632"/>
    <w:rsid w:val="1D153150"/>
    <w:rsid w:val="1D1947C8"/>
    <w:rsid w:val="1D195F87"/>
    <w:rsid w:val="1D1C63B0"/>
    <w:rsid w:val="1D1E4523"/>
    <w:rsid w:val="1D1F596B"/>
    <w:rsid w:val="1D220A98"/>
    <w:rsid w:val="1D265928"/>
    <w:rsid w:val="1D28496E"/>
    <w:rsid w:val="1D2B3FA6"/>
    <w:rsid w:val="1D2D0BDA"/>
    <w:rsid w:val="1D324C07"/>
    <w:rsid w:val="1D380C22"/>
    <w:rsid w:val="1D3E79A3"/>
    <w:rsid w:val="1D3F35DC"/>
    <w:rsid w:val="1D475479"/>
    <w:rsid w:val="1D481512"/>
    <w:rsid w:val="1D4F5C55"/>
    <w:rsid w:val="1D51088B"/>
    <w:rsid w:val="1D5509FE"/>
    <w:rsid w:val="1D58282D"/>
    <w:rsid w:val="1D5A51A7"/>
    <w:rsid w:val="1D5E660C"/>
    <w:rsid w:val="1D631BE9"/>
    <w:rsid w:val="1D66459B"/>
    <w:rsid w:val="1D6E77D8"/>
    <w:rsid w:val="1D72204D"/>
    <w:rsid w:val="1D7D657B"/>
    <w:rsid w:val="1D7F054E"/>
    <w:rsid w:val="1D853FD2"/>
    <w:rsid w:val="1D8558F3"/>
    <w:rsid w:val="1D870519"/>
    <w:rsid w:val="1D8900FE"/>
    <w:rsid w:val="1D892242"/>
    <w:rsid w:val="1D8A7D0B"/>
    <w:rsid w:val="1D8C2D09"/>
    <w:rsid w:val="1D925BFC"/>
    <w:rsid w:val="1D9534B2"/>
    <w:rsid w:val="1D966B00"/>
    <w:rsid w:val="1D9C6D2C"/>
    <w:rsid w:val="1D9D31F4"/>
    <w:rsid w:val="1D9F26B8"/>
    <w:rsid w:val="1DA40E30"/>
    <w:rsid w:val="1DAA5030"/>
    <w:rsid w:val="1DAC1008"/>
    <w:rsid w:val="1DAC28C2"/>
    <w:rsid w:val="1DB25259"/>
    <w:rsid w:val="1DB83D33"/>
    <w:rsid w:val="1DC046AE"/>
    <w:rsid w:val="1DC35DA4"/>
    <w:rsid w:val="1DD20D33"/>
    <w:rsid w:val="1DD30C64"/>
    <w:rsid w:val="1DD510D9"/>
    <w:rsid w:val="1DE1746B"/>
    <w:rsid w:val="1DE97EA9"/>
    <w:rsid w:val="1DF830DD"/>
    <w:rsid w:val="1DFC1F63"/>
    <w:rsid w:val="1DFF17F1"/>
    <w:rsid w:val="1E003798"/>
    <w:rsid w:val="1E0131E0"/>
    <w:rsid w:val="1E0D29A3"/>
    <w:rsid w:val="1E0F506E"/>
    <w:rsid w:val="1E113C88"/>
    <w:rsid w:val="1E1165E1"/>
    <w:rsid w:val="1E1345CA"/>
    <w:rsid w:val="1E1C1ABD"/>
    <w:rsid w:val="1E1D3F95"/>
    <w:rsid w:val="1E1D4CD5"/>
    <w:rsid w:val="1E231119"/>
    <w:rsid w:val="1E2E509D"/>
    <w:rsid w:val="1E2F5DCC"/>
    <w:rsid w:val="1E37140C"/>
    <w:rsid w:val="1E384831"/>
    <w:rsid w:val="1E3E5996"/>
    <w:rsid w:val="1E47701E"/>
    <w:rsid w:val="1E4E1C89"/>
    <w:rsid w:val="1E58468D"/>
    <w:rsid w:val="1E5D138E"/>
    <w:rsid w:val="1E6D3717"/>
    <w:rsid w:val="1E753427"/>
    <w:rsid w:val="1E790E1B"/>
    <w:rsid w:val="1E795612"/>
    <w:rsid w:val="1E7A49D2"/>
    <w:rsid w:val="1E7E7171"/>
    <w:rsid w:val="1E824CC3"/>
    <w:rsid w:val="1E852758"/>
    <w:rsid w:val="1E8C20E8"/>
    <w:rsid w:val="1E9B1B7A"/>
    <w:rsid w:val="1E9B48E6"/>
    <w:rsid w:val="1EA02737"/>
    <w:rsid w:val="1EA51EF8"/>
    <w:rsid w:val="1EA6345B"/>
    <w:rsid w:val="1EA955AF"/>
    <w:rsid w:val="1EB066B1"/>
    <w:rsid w:val="1EB87647"/>
    <w:rsid w:val="1EBF381B"/>
    <w:rsid w:val="1EC80D58"/>
    <w:rsid w:val="1EC80F47"/>
    <w:rsid w:val="1ECE0636"/>
    <w:rsid w:val="1ED109C0"/>
    <w:rsid w:val="1ED96840"/>
    <w:rsid w:val="1EDA7A42"/>
    <w:rsid w:val="1EDE13A1"/>
    <w:rsid w:val="1EE1776E"/>
    <w:rsid w:val="1EE22F11"/>
    <w:rsid w:val="1EE56592"/>
    <w:rsid w:val="1EE87A75"/>
    <w:rsid w:val="1EEB0E36"/>
    <w:rsid w:val="1EED2B6D"/>
    <w:rsid w:val="1EF137C2"/>
    <w:rsid w:val="1EF16113"/>
    <w:rsid w:val="1EF43C2F"/>
    <w:rsid w:val="1EF81030"/>
    <w:rsid w:val="1EFD1F3B"/>
    <w:rsid w:val="1F093FDA"/>
    <w:rsid w:val="1F1122FE"/>
    <w:rsid w:val="1F1426F3"/>
    <w:rsid w:val="1F187172"/>
    <w:rsid w:val="1F1E5907"/>
    <w:rsid w:val="1F212D2F"/>
    <w:rsid w:val="1F2F15EB"/>
    <w:rsid w:val="1F303543"/>
    <w:rsid w:val="1F32603E"/>
    <w:rsid w:val="1F3C7B6B"/>
    <w:rsid w:val="1F3D3CFB"/>
    <w:rsid w:val="1F4D017B"/>
    <w:rsid w:val="1F4E0B28"/>
    <w:rsid w:val="1F55774B"/>
    <w:rsid w:val="1F5D5ED2"/>
    <w:rsid w:val="1F5E01D3"/>
    <w:rsid w:val="1F645F48"/>
    <w:rsid w:val="1F67626B"/>
    <w:rsid w:val="1F70184F"/>
    <w:rsid w:val="1F800D92"/>
    <w:rsid w:val="1F814DC5"/>
    <w:rsid w:val="1F8338B0"/>
    <w:rsid w:val="1F9467CF"/>
    <w:rsid w:val="1FA12589"/>
    <w:rsid w:val="1FA67F22"/>
    <w:rsid w:val="1FA855F7"/>
    <w:rsid w:val="1FAB275C"/>
    <w:rsid w:val="1FAF329B"/>
    <w:rsid w:val="1FB0493C"/>
    <w:rsid w:val="1FB0728C"/>
    <w:rsid w:val="1FB93EBC"/>
    <w:rsid w:val="1FBA7378"/>
    <w:rsid w:val="1FC46565"/>
    <w:rsid w:val="1FC657DC"/>
    <w:rsid w:val="1FC7724A"/>
    <w:rsid w:val="1FC83533"/>
    <w:rsid w:val="1FC87AAC"/>
    <w:rsid w:val="1FD336B9"/>
    <w:rsid w:val="1FEE4D24"/>
    <w:rsid w:val="1FEF0D59"/>
    <w:rsid w:val="1FEF7F7F"/>
    <w:rsid w:val="1FF36C3C"/>
    <w:rsid w:val="1FF577B9"/>
    <w:rsid w:val="1FFE5C67"/>
    <w:rsid w:val="1FFF145F"/>
    <w:rsid w:val="1FFF6267"/>
    <w:rsid w:val="200137C5"/>
    <w:rsid w:val="20015663"/>
    <w:rsid w:val="20074AEA"/>
    <w:rsid w:val="20113DCC"/>
    <w:rsid w:val="201C1DBF"/>
    <w:rsid w:val="201C206E"/>
    <w:rsid w:val="201E0D08"/>
    <w:rsid w:val="201E5BC3"/>
    <w:rsid w:val="20216FB0"/>
    <w:rsid w:val="20252247"/>
    <w:rsid w:val="20276D96"/>
    <w:rsid w:val="202B1199"/>
    <w:rsid w:val="203D324A"/>
    <w:rsid w:val="20445C3A"/>
    <w:rsid w:val="204824E3"/>
    <w:rsid w:val="204A1467"/>
    <w:rsid w:val="204A7F16"/>
    <w:rsid w:val="20544BEB"/>
    <w:rsid w:val="205957DD"/>
    <w:rsid w:val="205C5ADD"/>
    <w:rsid w:val="205C7197"/>
    <w:rsid w:val="205F7F4B"/>
    <w:rsid w:val="20675F02"/>
    <w:rsid w:val="20693989"/>
    <w:rsid w:val="206B6AC8"/>
    <w:rsid w:val="206F4AD1"/>
    <w:rsid w:val="20736499"/>
    <w:rsid w:val="20745704"/>
    <w:rsid w:val="2075323D"/>
    <w:rsid w:val="207545A8"/>
    <w:rsid w:val="207E6437"/>
    <w:rsid w:val="20802AA1"/>
    <w:rsid w:val="20822951"/>
    <w:rsid w:val="20823AE1"/>
    <w:rsid w:val="208B05B5"/>
    <w:rsid w:val="208C0B3C"/>
    <w:rsid w:val="2093743B"/>
    <w:rsid w:val="209663DB"/>
    <w:rsid w:val="209B5F24"/>
    <w:rsid w:val="20AB7828"/>
    <w:rsid w:val="20AF53CA"/>
    <w:rsid w:val="20B154EE"/>
    <w:rsid w:val="20B42590"/>
    <w:rsid w:val="20B96B9C"/>
    <w:rsid w:val="20BA13B4"/>
    <w:rsid w:val="20BB5AE0"/>
    <w:rsid w:val="20BC0ABE"/>
    <w:rsid w:val="20BE680B"/>
    <w:rsid w:val="20C06CAD"/>
    <w:rsid w:val="20D044D9"/>
    <w:rsid w:val="20D1629B"/>
    <w:rsid w:val="20D71943"/>
    <w:rsid w:val="20D84B1E"/>
    <w:rsid w:val="20E24F3A"/>
    <w:rsid w:val="20E549A4"/>
    <w:rsid w:val="20E640F0"/>
    <w:rsid w:val="20E83B3E"/>
    <w:rsid w:val="20EC182B"/>
    <w:rsid w:val="20EF6270"/>
    <w:rsid w:val="20F20632"/>
    <w:rsid w:val="20F37488"/>
    <w:rsid w:val="20F4331D"/>
    <w:rsid w:val="20F4392D"/>
    <w:rsid w:val="20F879A7"/>
    <w:rsid w:val="20FA4565"/>
    <w:rsid w:val="20FA7D14"/>
    <w:rsid w:val="20FB3F93"/>
    <w:rsid w:val="21015147"/>
    <w:rsid w:val="210A328F"/>
    <w:rsid w:val="210A56C6"/>
    <w:rsid w:val="210C0606"/>
    <w:rsid w:val="21122118"/>
    <w:rsid w:val="21186071"/>
    <w:rsid w:val="211F7D01"/>
    <w:rsid w:val="21221547"/>
    <w:rsid w:val="212413F7"/>
    <w:rsid w:val="21281512"/>
    <w:rsid w:val="212A1FC9"/>
    <w:rsid w:val="212A3024"/>
    <w:rsid w:val="212A3BEE"/>
    <w:rsid w:val="212A62B2"/>
    <w:rsid w:val="212C1D24"/>
    <w:rsid w:val="212E1749"/>
    <w:rsid w:val="213442B2"/>
    <w:rsid w:val="21354C02"/>
    <w:rsid w:val="21360AD8"/>
    <w:rsid w:val="213860F1"/>
    <w:rsid w:val="21486D99"/>
    <w:rsid w:val="2153750F"/>
    <w:rsid w:val="215516F4"/>
    <w:rsid w:val="215A7874"/>
    <w:rsid w:val="215C41B2"/>
    <w:rsid w:val="21611B8D"/>
    <w:rsid w:val="21633A9C"/>
    <w:rsid w:val="216551E0"/>
    <w:rsid w:val="21754408"/>
    <w:rsid w:val="2175747D"/>
    <w:rsid w:val="21783778"/>
    <w:rsid w:val="217A7FEB"/>
    <w:rsid w:val="217E2F6B"/>
    <w:rsid w:val="218162C0"/>
    <w:rsid w:val="21844E3A"/>
    <w:rsid w:val="218C279A"/>
    <w:rsid w:val="219D76A1"/>
    <w:rsid w:val="219E3FCB"/>
    <w:rsid w:val="21AE31DB"/>
    <w:rsid w:val="21AF36EE"/>
    <w:rsid w:val="21B200E0"/>
    <w:rsid w:val="21B2224D"/>
    <w:rsid w:val="21B227DC"/>
    <w:rsid w:val="21B57DC4"/>
    <w:rsid w:val="21B75D9B"/>
    <w:rsid w:val="21B86F6E"/>
    <w:rsid w:val="21C34C5A"/>
    <w:rsid w:val="21C65DDB"/>
    <w:rsid w:val="21C94227"/>
    <w:rsid w:val="21CB1A70"/>
    <w:rsid w:val="21CD657A"/>
    <w:rsid w:val="21CF1CF4"/>
    <w:rsid w:val="21D21251"/>
    <w:rsid w:val="21D323D8"/>
    <w:rsid w:val="21D3535A"/>
    <w:rsid w:val="21D439D9"/>
    <w:rsid w:val="21D6472F"/>
    <w:rsid w:val="21DC2CFE"/>
    <w:rsid w:val="21DD1895"/>
    <w:rsid w:val="21F51918"/>
    <w:rsid w:val="21F546F2"/>
    <w:rsid w:val="21F9434E"/>
    <w:rsid w:val="21FC0507"/>
    <w:rsid w:val="220D650E"/>
    <w:rsid w:val="220F7A5C"/>
    <w:rsid w:val="22150A65"/>
    <w:rsid w:val="22157097"/>
    <w:rsid w:val="221A2416"/>
    <w:rsid w:val="22214310"/>
    <w:rsid w:val="22280D33"/>
    <w:rsid w:val="22287685"/>
    <w:rsid w:val="222D74D4"/>
    <w:rsid w:val="222F12A0"/>
    <w:rsid w:val="22300F41"/>
    <w:rsid w:val="223970FB"/>
    <w:rsid w:val="223F4643"/>
    <w:rsid w:val="224254E6"/>
    <w:rsid w:val="22477445"/>
    <w:rsid w:val="225C7064"/>
    <w:rsid w:val="225F6AC3"/>
    <w:rsid w:val="22630626"/>
    <w:rsid w:val="22632C30"/>
    <w:rsid w:val="226E640A"/>
    <w:rsid w:val="22702783"/>
    <w:rsid w:val="22725565"/>
    <w:rsid w:val="22817658"/>
    <w:rsid w:val="22820AE2"/>
    <w:rsid w:val="228217AE"/>
    <w:rsid w:val="22914759"/>
    <w:rsid w:val="2293166D"/>
    <w:rsid w:val="2298003D"/>
    <w:rsid w:val="229C6230"/>
    <w:rsid w:val="229E5C0D"/>
    <w:rsid w:val="22AD3C95"/>
    <w:rsid w:val="22BC0263"/>
    <w:rsid w:val="22BC174B"/>
    <w:rsid w:val="22BD034D"/>
    <w:rsid w:val="22C01881"/>
    <w:rsid w:val="22CA2B22"/>
    <w:rsid w:val="22CC0921"/>
    <w:rsid w:val="22D252CB"/>
    <w:rsid w:val="22D35B3A"/>
    <w:rsid w:val="22D36792"/>
    <w:rsid w:val="22DB6F02"/>
    <w:rsid w:val="22DC651B"/>
    <w:rsid w:val="22E111A8"/>
    <w:rsid w:val="22E26F55"/>
    <w:rsid w:val="22E475DD"/>
    <w:rsid w:val="22EE6253"/>
    <w:rsid w:val="22F4340B"/>
    <w:rsid w:val="22F46775"/>
    <w:rsid w:val="22F54FEB"/>
    <w:rsid w:val="22FF2D19"/>
    <w:rsid w:val="2301178E"/>
    <w:rsid w:val="23027D65"/>
    <w:rsid w:val="23027E80"/>
    <w:rsid w:val="23141251"/>
    <w:rsid w:val="231C23F2"/>
    <w:rsid w:val="23207000"/>
    <w:rsid w:val="232224A1"/>
    <w:rsid w:val="232253B5"/>
    <w:rsid w:val="23237DB5"/>
    <w:rsid w:val="2327718D"/>
    <w:rsid w:val="232B31C4"/>
    <w:rsid w:val="23356A1D"/>
    <w:rsid w:val="233B487C"/>
    <w:rsid w:val="233C0F08"/>
    <w:rsid w:val="23424E2C"/>
    <w:rsid w:val="23431FBB"/>
    <w:rsid w:val="23471C8C"/>
    <w:rsid w:val="23480871"/>
    <w:rsid w:val="234A57C0"/>
    <w:rsid w:val="234C2EB7"/>
    <w:rsid w:val="2351657E"/>
    <w:rsid w:val="235318A4"/>
    <w:rsid w:val="23556289"/>
    <w:rsid w:val="23561B6D"/>
    <w:rsid w:val="23574467"/>
    <w:rsid w:val="235A7F57"/>
    <w:rsid w:val="235C26D8"/>
    <w:rsid w:val="236E0360"/>
    <w:rsid w:val="237142D2"/>
    <w:rsid w:val="23772C80"/>
    <w:rsid w:val="237F0547"/>
    <w:rsid w:val="23831E3C"/>
    <w:rsid w:val="2386173C"/>
    <w:rsid w:val="23883AE2"/>
    <w:rsid w:val="238B159F"/>
    <w:rsid w:val="238C0345"/>
    <w:rsid w:val="23911AFA"/>
    <w:rsid w:val="23916988"/>
    <w:rsid w:val="2393371D"/>
    <w:rsid w:val="239F7194"/>
    <w:rsid w:val="23AA7897"/>
    <w:rsid w:val="23C110D6"/>
    <w:rsid w:val="23C62D63"/>
    <w:rsid w:val="23CC368F"/>
    <w:rsid w:val="23CE2111"/>
    <w:rsid w:val="23D169C6"/>
    <w:rsid w:val="23E000BE"/>
    <w:rsid w:val="23E67FF5"/>
    <w:rsid w:val="23F05D57"/>
    <w:rsid w:val="23F1051C"/>
    <w:rsid w:val="23F12A87"/>
    <w:rsid w:val="23F80B43"/>
    <w:rsid w:val="23FE5976"/>
    <w:rsid w:val="240F17CA"/>
    <w:rsid w:val="241167AF"/>
    <w:rsid w:val="241A2754"/>
    <w:rsid w:val="24226521"/>
    <w:rsid w:val="2429153C"/>
    <w:rsid w:val="242A6C64"/>
    <w:rsid w:val="242C0BB3"/>
    <w:rsid w:val="24305B9A"/>
    <w:rsid w:val="24337658"/>
    <w:rsid w:val="2435320B"/>
    <w:rsid w:val="243742C5"/>
    <w:rsid w:val="2439557B"/>
    <w:rsid w:val="24405403"/>
    <w:rsid w:val="24410963"/>
    <w:rsid w:val="24430AA1"/>
    <w:rsid w:val="244452E6"/>
    <w:rsid w:val="24467FF3"/>
    <w:rsid w:val="244B4CFD"/>
    <w:rsid w:val="244C4637"/>
    <w:rsid w:val="244F21DF"/>
    <w:rsid w:val="24506E16"/>
    <w:rsid w:val="2457789B"/>
    <w:rsid w:val="245A55B8"/>
    <w:rsid w:val="247C0642"/>
    <w:rsid w:val="247F742A"/>
    <w:rsid w:val="24867112"/>
    <w:rsid w:val="2488465B"/>
    <w:rsid w:val="248E1A39"/>
    <w:rsid w:val="249145BE"/>
    <w:rsid w:val="24934041"/>
    <w:rsid w:val="24952450"/>
    <w:rsid w:val="249903C3"/>
    <w:rsid w:val="249B073C"/>
    <w:rsid w:val="249C2962"/>
    <w:rsid w:val="249C7095"/>
    <w:rsid w:val="24A55739"/>
    <w:rsid w:val="24A77EF6"/>
    <w:rsid w:val="24AC51A7"/>
    <w:rsid w:val="24AE7D72"/>
    <w:rsid w:val="24B30E16"/>
    <w:rsid w:val="24B3286A"/>
    <w:rsid w:val="24B96E0D"/>
    <w:rsid w:val="24CB063C"/>
    <w:rsid w:val="24CD3632"/>
    <w:rsid w:val="24CD4BC7"/>
    <w:rsid w:val="24CD61A8"/>
    <w:rsid w:val="24CF2ECC"/>
    <w:rsid w:val="24D3171B"/>
    <w:rsid w:val="24D55715"/>
    <w:rsid w:val="24DD6399"/>
    <w:rsid w:val="24E654EA"/>
    <w:rsid w:val="24E66D4C"/>
    <w:rsid w:val="24F3651C"/>
    <w:rsid w:val="24F56C10"/>
    <w:rsid w:val="24F56D8D"/>
    <w:rsid w:val="24F9253A"/>
    <w:rsid w:val="25043626"/>
    <w:rsid w:val="25107139"/>
    <w:rsid w:val="25170F79"/>
    <w:rsid w:val="25180E1C"/>
    <w:rsid w:val="251B6ECF"/>
    <w:rsid w:val="251D28A7"/>
    <w:rsid w:val="251F7E88"/>
    <w:rsid w:val="252222B4"/>
    <w:rsid w:val="2525710E"/>
    <w:rsid w:val="2526556E"/>
    <w:rsid w:val="25265B05"/>
    <w:rsid w:val="253474E5"/>
    <w:rsid w:val="25402CF4"/>
    <w:rsid w:val="254054FA"/>
    <w:rsid w:val="25432E84"/>
    <w:rsid w:val="25451F1E"/>
    <w:rsid w:val="25464B9E"/>
    <w:rsid w:val="254C29BC"/>
    <w:rsid w:val="255005AD"/>
    <w:rsid w:val="25500AA3"/>
    <w:rsid w:val="25523057"/>
    <w:rsid w:val="25533A48"/>
    <w:rsid w:val="255D6356"/>
    <w:rsid w:val="255E6EA4"/>
    <w:rsid w:val="255E76EC"/>
    <w:rsid w:val="2563626A"/>
    <w:rsid w:val="256634A5"/>
    <w:rsid w:val="25674500"/>
    <w:rsid w:val="256B43F7"/>
    <w:rsid w:val="25714D29"/>
    <w:rsid w:val="2572120A"/>
    <w:rsid w:val="25783119"/>
    <w:rsid w:val="257C41F9"/>
    <w:rsid w:val="257E383B"/>
    <w:rsid w:val="258007AF"/>
    <w:rsid w:val="2587218D"/>
    <w:rsid w:val="25881B65"/>
    <w:rsid w:val="258A414F"/>
    <w:rsid w:val="258F13F7"/>
    <w:rsid w:val="25921E2E"/>
    <w:rsid w:val="259C7286"/>
    <w:rsid w:val="25A243AC"/>
    <w:rsid w:val="25A60A3F"/>
    <w:rsid w:val="25AC3A80"/>
    <w:rsid w:val="25AC3FD0"/>
    <w:rsid w:val="25AF6120"/>
    <w:rsid w:val="25BD0821"/>
    <w:rsid w:val="25BD446F"/>
    <w:rsid w:val="25BE21AA"/>
    <w:rsid w:val="25CB067D"/>
    <w:rsid w:val="25D03CA2"/>
    <w:rsid w:val="25D202FE"/>
    <w:rsid w:val="25D40707"/>
    <w:rsid w:val="25D40DF3"/>
    <w:rsid w:val="25D47F79"/>
    <w:rsid w:val="25D768DC"/>
    <w:rsid w:val="25D82C76"/>
    <w:rsid w:val="25E344DD"/>
    <w:rsid w:val="25E401F0"/>
    <w:rsid w:val="25E876C2"/>
    <w:rsid w:val="25EA05DE"/>
    <w:rsid w:val="25F92D87"/>
    <w:rsid w:val="25F954DB"/>
    <w:rsid w:val="25F96E60"/>
    <w:rsid w:val="25FF03D9"/>
    <w:rsid w:val="260420C7"/>
    <w:rsid w:val="26051B6D"/>
    <w:rsid w:val="26077981"/>
    <w:rsid w:val="260F7704"/>
    <w:rsid w:val="2610643E"/>
    <w:rsid w:val="261660AD"/>
    <w:rsid w:val="2619692B"/>
    <w:rsid w:val="261D6A1A"/>
    <w:rsid w:val="2623483F"/>
    <w:rsid w:val="26270A75"/>
    <w:rsid w:val="262931A1"/>
    <w:rsid w:val="262F1291"/>
    <w:rsid w:val="26301BBC"/>
    <w:rsid w:val="263603D4"/>
    <w:rsid w:val="26392D6F"/>
    <w:rsid w:val="263E1028"/>
    <w:rsid w:val="263F2A79"/>
    <w:rsid w:val="26417391"/>
    <w:rsid w:val="264F189F"/>
    <w:rsid w:val="265409BB"/>
    <w:rsid w:val="265C67C9"/>
    <w:rsid w:val="26623F46"/>
    <w:rsid w:val="266748E5"/>
    <w:rsid w:val="266A6BAF"/>
    <w:rsid w:val="266B76F1"/>
    <w:rsid w:val="266D2FF7"/>
    <w:rsid w:val="266F689B"/>
    <w:rsid w:val="267075C2"/>
    <w:rsid w:val="26707B23"/>
    <w:rsid w:val="267417A9"/>
    <w:rsid w:val="267A42BA"/>
    <w:rsid w:val="267B7A85"/>
    <w:rsid w:val="26834BAE"/>
    <w:rsid w:val="268652E0"/>
    <w:rsid w:val="269A2FA6"/>
    <w:rsid w:val="269A4B26"/>
    <w:rsid w:val="269A6962"/>
    <w:rsid w:val="26A163C2"/>
    <w:rsid w:val="26AB5192"/>
    <w:rsid w:val="26AD3F41"/>
    <w:rsid w:val="26B31078"/>
    <w:rsid w:val="26B43C66"/>
    <w:rsid w:val="26B73169"/>
    <w:rsid w:val="26BC260F"/>
    <w:rsid w:val="26C0620E"/>
    <w:rsid w:val="26C42148"/>
    <w:rsid w:val="26C65FB4"/>
    <w:rsid w:val="26C832BD"/>
    <w:rsid w:val="26CD0CA3"/>
    <w:rsid w:val="26CF2360"/>
    <w:rsid w:val="26D43FBF"/>
    <w:rsid w:val="26D4602F"/>
    <w:rsid w:val="26DC4E03"/>
    <w:rsid w:val="26DE0CEE"/>
    <w:rsid w:val="26DE3C2A"/>
    <w:rsid w:val="26E12EA2"/>
    <w:rsid w:val="26E7434E"/>
    <w:rsid w:val="26EF4B23"/>
    <w:rsid w:val="26F77676"/>
    <w:rsid w:val="26FD35EE"/>
    <w:rsid w:val="27056ED7"/>
    <w:rsid w:val="27080DFC"/>
    <w:rsid w:val="270B4F79"/>
    <w:rsid w:val="270D6B2B"/>
    <w:rsid w:val="27196EEB"/>
    <w:rsid w:val="271C406A"/>
    <w:rsid w:val="271E60FD"/>
    <w:rsid w:val="27203BE9"/>
    <w:rsid w:val="27217FE5"/>
    <w:rsid w:val="272247FC"/>
    <w:rsid w:val="27251BA9"/>
    <w:rsid w:val="272A7A3C"/>
    <w:rsid w:val="273466E6"/>
    <w:rsid w:val="27371A50"/>
    <w:rsid w:val="27371E6B"/>
    <w:rsid w:val="27383E60"/>
    <w:rsid w:val="273E64E4"/>
    <w:rsid w:val="273F73FF"/>
    <w:rsid w:val="27470A29"/>
    <w:rsid w:val="274C379E"/>
    <w:rsid w:val="274D30D1"/>
    <w:rsid w:val="274E3E51"/>
    <w:rsid w:val="275203F1"/>
    <w:rsid w:val="27540669"/>
    <w:rsid w:val="275643D6"/>
    <w:rsid w:val="27583768"/>
    <w:rsid w:val="275A4F5F"/>
    <w:rsid w:val="275B4321"/>
    <w:rsid w:val="275B786A"/>
    <w:rsid w:val="27600AFB"/>
    <w:rsid w:val="27697990"/>
    <w:rsid w:val="27731BD2"/>
    <w:rsid w:val="27753175"/>
    <w:rsid w:val="277A453D"/>
    <w:rsid w:val="278430AB"/>
    <w:rsid w:val="27844050"/>
    <w:rsid w:val="278611B7"/>
    <w:rsid w:val="278977B8"/>
    <w:rsid w:val="279271CD"/>
    <w:rsid w:val="27940418"/>
    <w:rsid w:val="2795169C"/>
    <w:rsid w:val="27963836"/>
    <w:rsid w:val="27976B76"/>
    <w:rsid w:val="279F3C40"/>
    <w:rsid w:val="27A157FC"/>
    <w:rsid w:val="27A968AC"/>
    <w:rsid w:val="27AB3E34"/>
    <w:rsid w:val="27B576E8"/>
    <w:rsid w:val="27B70336"/>
    <w:rsid w:val="27B8229A"/>
    <w:rsid w:val="27C3536D"/>
    <w:rsid w:val="27C50142"/>
    <w:rsid w:val="27C56FDD"/>
    <w:rsid w:val="27C72567"/>
    <w:rsid w:val="27CD66DB"/>
    <w:rsid w:val="27D12F16"/>
    <w:rsid w:val="27D20A5D"/>
    <w:rsid w:val="27D72171"/>
    <w:rsid w:val="27D86142"/>
    <w:rsid w:val="27DA40E8"/>
    <w:rsid w:val="27DC716D"/>
    <w:rsid w:val="27EA0A19"/>
    <w:rsid w:val="27EA3727"/>
    <w:rsid w:val="27EE706D"/>
    <w:rsid w:val="27F30652"/>
    <w:rsid w:val="27F51BE5"/>
    <w:rsid w:val="27F73AC5"/>
    <w:rsid w:val="27FC1CC8"/>
    <w:rsid w:val="27FC3E74"/>
    <w:rsid w:val="27FE65C6"/>
    <w:rsid w:val="27FF5F46"/>
    <w:rsid w:val="28005943"/>
    <w:rsid w:val="280579BE"/>
    <w:rsid w:val="28070B6F"/>
    <w:rsid w:val="280C53A1"/>
    <w:rsid w:val="28117D53"/>
    <w:rsid w:val="281450EB"/>
    <w:rsid w:val="282300E0"/>
    <w:rsid w:val="28252E58"/>
    <w:rsid w:val="282A6F86"/>
    <w:rsid w:val="282D462C"/>
    <w:rsid w:val="28314043"/>
    <w:rsid w:val="284B1710"/>
    <w:rsid w:val="284B7DDF"/>
    <w:rsid w:val="284C5510"/>
    <w:rsid w:val="284D7852"/>
    <w:rsid w:val="284E4A79"/>
    <w:rsid w:val="2850745F"/>
    <w:rsid w:val="285420C8"/>
    <w:rsid w:val="28564DA5"/>
    <w:rsid w:val="28665129"/>
    <w:rsid w:val="286856DB"/>
    <w:rsid w:val="286C0A0D"/>
    <w:rsid w:val="286F6427"/>
    <w:rsid w:val="28707CB4"/>
    <w:rsid w:val="28763C4F"/>
    <w:rsid w:val="288B7D75"/>
    <w:rsid w:val="28913969"/>
    <w:rsid w:val="289155E4"/>
    <w:rsid w:val="2894240D"/>
    <w:rsid w:val="28970D06"/>
    <w:rsid w:val="289913BC"/>
    <w:rsid w:val="28993A54"/>
    <w:rsid w:val="289C40F3"/>
    <w:rsid w:val="28AB3A14"/>
    <w:rsid w:val="28BA55DD"/>
    <w:rsid w:val="28BF3AC0"/>
    <w:rsid w:val="28C30CAB"/>
    <w:rsid w:val="28C83379"/>
    <w:rsid w:val="28CC676D"/>
    <w:rsid w:val="28CD21D8"/>
    <w:rsid w:val="28CE1967"/>
    <w:rsid w:val="28D11009"/>
    <w:rsid w:val="28E102FF"/>
    <w:rsid w:val="28E23F64"/>
    <w:rsid w:val="28E509E7"/>
    <w:rsid w:val="28E60D8C"/>
    <w:rsid w:val="28EA3CBC"/>
    <w:rsid w:val="28EC099F"/>
    <w:rsid w:val="28F30F73"/>
    <w:rsid w:val="28F55868"/>
    <w:rsid w:val="28F844A7"/>
    <w:rsid w:val="28FA51E6"/>
    <w:rsid w:val="28FE2FC7"/>
    <w:rsid w:val="29134FFA"/>
    <w:rsid w:val="29164FBA"/>
    <w:rsid w:val="291E3D95"/>
    <w:rsid w:val="291E4E4B"/>
    <w:rsid w:val="291F3E54"/>
    <w:rsid w:val="292254F2"/>
    <w:rsid w:val="2923057A"/>
    <w:rsid w:val="292706C0"/>
    <w:rsid w:val="2927541C"/>
    <w:rsid w:val="292C64D0"/>
    <w:rsid w:val="292D16F4"/>
    <w:rsid w:val="292D1B92"/>
    <w:rsid w:val="292E4DFD"/>
    <w:rsid w:val="293436A2"/>
    <w:rsid w:val="29353C05"/>
    <w:rsid w:val="29363261"/>
    <w:rsid w:val="2939114F"/>
    <w:rsid w:val="293B42F3"/>
    <w:rsid w:val="293D1D73"/>
    <w:rsid w:val="293D2854"/>
    <w:rsid w:val="29457E48"/>
    <w:rsid w:val="294A4C2C"/>
    <w:rsid w:val="294C02D7"/>
    <w:rsid w:val="294E0EC0"/>
    <w:rsid w:val="294F5B5C"/>
    <w:rsid w:val="295077AD"/>
    <w:rsid w:val="29560266"/>
    <w:rsid w:val="295804AF"/>
    <w:rsid w:val="295E0E73"/>
    <w:rsid w:val="295E2BA7"/>
    <w:rsid w:val="295E3CCB"/>
    <w:rsid w:val="29636491"/>
    <w:rsid w:val="29676345"/>
    <w:rsid w:val="296C16FC"/>
    <w:rsid w:val="296D094B"/>
    <w:rsid w:val="296D7E36"/>
    <w:rsid w:val="296E5525"/>
    <w:rsid w:val="2974100A"/>
    <w:rsid w:val="297F1139"/>
    <w:rsid w:val="297F46E6"/>
    <w:rsid w:val="298133B5"/>
    <w:rsid w:val="29845450"/>
    <w:rsid w:val="29855305"/>
    <w:rsid w:val="298A18F9"/>
    <w:rsid w:val="298C4C1B"/>
    <w:rsid w:val="299269EE"/>
    <w:rsid w:val="299B19F8"/>
    <w:rsid w:val="29A060BE"/>
    <w:rsid w:val="29A1535C"/>
    <w:rsid w:val="29B41085"/>
    <w:rsid w:val="29B43BFA"/>
    <w:rsid w:val="29B70736"/>
    <w:rsid w:val="29BE1C0A"/>
    <w:rsid w:val="29BE4C8D"/>
    <w:rsid w:val="29C226D8"/>
    <w:rsid w:val="29C71B31"/>
    <w:rsid w:val="29CA494D"/>
    <w:rsid w:val="29D827ED"/>
    <w:rsid w:val="29E6660C"/>
    <w:rsid w:val="29E83BB6"/>
    <w:rsid w:val="29EB3D28"/>
    <w:rsid w:val="29EB6236"/>
    <w:rsid w:val="29F321F0"/>
    <w:rsid w:val="29F7431E"/>
    <w:rsid w:val="29F876A9"/>
    <w:rsid w:val="29F95E58"/>
    <w:rsid w:val="29FD61CE"/>
    <w:rsid w:val="2A011508"/>
    <w:rsid w:val="2A027B73"/>
    <w:rsid w:val="2A091A32"/>
    <w:rsid w:val="2A093898"/>
    <w:rsid w:val="2A0B554A"/>
    <w:rsid w:val="2A1000DB"/>
    <w:rsid w:val="2A1503A8"/>
    <w:rsid w:val="2A155F3E"/>
    <w:rsid w:val="2A1628D1"/>
    <w:rsid w:val="2A1715EC"/>
    <w:rsid w:val="2A1756E3"/>
    <w:rsid w:val="2A181C10"/>
    <w:rsid w:val="2A1B2839"/>
    <w:rsid w:val="2A1F03DE"/>
    <w:rsid w:val="2A1F22D5"/>
    <w:rsid w:val="2A257821"/>
    <w:rsid w:val="2A28155C"/>
    <w:rsid w:val="2A2B462A"/>
    <w:rsid w:val="2A3214EB"/>
    <w:rsid w:val="2A323A8E"/>
    <w:rsid w:val="2A3B593A"/>
    <w:rsid w:val="2A3D3095"/>
    <w:rsid w:val="2A422BBE"/>
    <w:rsid w:val="2A465EEF"/>
    <w:rsid w:val="2A48075E"/>
    <w:rsid w:val="2A491F88"/>
    <w:rsid w:val="2A4D661A"/>
    <w:rsid w:val="2A4E7E03"/>
    <w:rsid w:val="2A50288C"/>
    <w:rsid w:val="2A580066"/>
    <w:rsid w:val="2A5D658F"/>
    <w:rsid w:val="2A5E14E3"/>
    <w:rsid w:val="2A65637F"/>
    <w:rsid w:val="2A716C58"/>
    <w:rsid w:val="2A7458D2"/>
    <w:rsid w:val="2A745ECB"/>
    <w:rsid w:val="2A756525"/>
    <w:rsid w:val="2A780A31"/>
    <w:rsid w:val="2A793999"/>
    <w:rsid w:val="2A795E95"/>
    <w:rsid w:val="2A7A72BC"/>
    <w:rsid w:val="2A84658F"/>
    <w:rsid w:val="2A8B1A75"/>
    <w:rsid w:val="2A9313D1"/>
    <w:rsid w:val="2A985949"/>
    <w:rsid w:val="2A9B2E45"/>
    <w:rsid w:val="2AA31009"/>
    <w:rsid w:val="2AA520C5"/>
    <w:rsid w:val="2AA65DD7"/>
    <w:rsid w:val="2AA81458"/>
    <w:rsid w:val="2AAE321D"/>
    <w:rsid w:val="2AAF54E8"/>
    <w:rsid w:val="2AB25853"/>
    <w:rsid w:val="2AB34C75"/>
    <w:rsid w:val="2AB46F54"/>
    <w:rsid w:val="2AB638C6"/>
    <w:rsid w:val="2ABC67FF"/>
    <w:rsid w:val="2AC920B5"/>
    <w:rsid w:val="2AC94AB1"/>
    <w:rsid w:val="2ACB79B4"/>
    <w:rsid w:val="2ACF70C8"/>
    <w:rsid w:val="2AD24A6B"/>
    <w:rsid w:val="2AD450A4"/>
    <w:rsid w:val="2ADA494A"/>
    <w:rsid w:val="2AE02650"/>
    <w:rsid w:val="2AE26EED"/>
    <w:rsid w:val="2AE7500F"/>
    <w:rsid w:val="2AE763B5"/>
    <w:rsid w:val="2AED5F67"/>
    <w:rsid w:val="2AEF4F0B"/>
    <w:rsid w:val="2AF0784E"/>
    <w:rsid w:val="2AF46DD8"/>
    <w:rsid w:val="2AF80F13"/>
    <w:rsid w:val="2AF91712"/>
    <w:rsid w:val="2AFD0AD4"/>
    <w:rsid w:val="2B053ABC"/>
    <w:rsid w:val="2B083367"/>
    <w:rsid w:val="2B0A71BB"/>
    <w:rsid w:val="2B0C00A8"/>
    <w:rsid w:val="2B0D5181"/>
    <w:rsid w:val="2B0F526C"/>
    <w:rsid w:val="2B0F5459"/>
    <w:rsid w:val="2B113C54"/>
    <w:rsid w:val="2B173245"/>
    <w:rsid w:val="2B1E7AD6"/>
    <w:rsid w:val="2B1F5D6F"/>
    <w:rsid w:val="2B225804"/>
    <w:rsid w:val="2B241FCE"/>
    <w:rsid w:val="2B2740A5"/>
    <w:rsid w:val="2B2C2365"/>
    <w:rsid w:val="2B2F0D17"/>
    <w:rsid w:val="2B332B00"/>
    <w:rsid w:val="2B3442B6"/>
    <w:rsid w:val="2B373B7A"/>
    <w:rsid w:val="2B3E5DE0"/>
    <w:rsid w:val="2B4208D0"/>
    <w:rsid w:val="2B4516C8"/>
    <w:rsid w:val="2B46020A"/>
    <w:rsid w:val="2B4E72D2"/>
    <w:rsid w:val="2B4F5582"/>
    <w:rsid w:val="2B5452B5"/>
    <w:rsid w:val="2B574CE9"/>
    <w:rsid w:val="2B5D3676"/>
    <w:rsid w:val="2B6125BE"/>
    <w:rsid w:val="2B650661"/>
    <w:rsid w:val="2B66039C"/>
    <w:rsid w:val="2B6C1BD7"/>
    <w:rsid w:val="2B6C6E18"/>
    <w:rsid w:val="2B713811"/>
    <w:rsid w:val="2B7E7467"/>
    <w:rsid w:val="2B8226F3"/>
    <w:rsid w:val="2B83421B"/>
    <w:rsid w:val="2B850C09"/>
    <w:rsid w:val="2B8706F5"/>
    <w:rsid w:val="2B8B6E87"/>
    <w:rsid w:val="2B8C7B62"/>
    <w:rsid w:val="2B9E1766"/>
    <w:rsid w:val="2BA15517"/>
    <w:rsid w:val="2BA411DB"/>
    <w:rsid w:val="2BA66D46"/>
    <w:rsid w:val="2BA97E45"/>
    <w:rsid w:val="2BAA2EC6"/>
    <w:rsid w:val="2BB1616C"/>
    <w:rsid w:val="2BB271D3"/>
    <w:rsid w:val="2BB27537"/>
    <w:rsid w:val="2BC469BD"/>
    <w:rsid w:val="2BC469D4"/>
    <w:rsid w:val="2BC95BEF"/>
    <w:rsid w:val="2BD57EE3"/>
    <w:rsid w:val="2BDA7513"/>
    <w:rsid w:val="2BDB423C"/>
    <w:rsid w:val="2BE46D05"/>
    <w:rsid w:val="2BE611CD"/>
    <w:rsid w:val="2BEA0719"/>
    <w:rsid w:val="2BEC2DC8"/>
    <w:rsid w:val="2BF70921"/>
    <w:rsid w:val="2BF73C06"/>
    <w:rsid w:val="2BF93510"/>
    <w:rsid w:val="2BFB58D1"/>
    <w:rsid w:val="2BFD0A91"/>
    <w:rsid w:val="2C0201CF"/>
    <w:rsid w:val="2C0273A9"/>
    <w:rsid w:val="2C066D66"/>
    <w:rsid w:val="2C0A3C9F"/>
    <w:rsid w:val="2C1805E9"/>
    <w:rsid w:val="2C227DE8"/>
    <w:rsid w:val="2C3177C1"/>
    <w:rsid w:val="2C362FE2"/>
    <w:rsid w:val="2C3A09E9"/>
    <w:rsid w:val="2C3B28D4"/>
    <w:rsid w:val="2C401198"/>
    <w:rsid w:val="2C4366A5"/>
    <w:rsid w:val="2C44606B"/>
    <w:rsid w:val="2C4A4A75"/>
    <w:rsid w:val="2C4B5BB7"/>
    <w:rsid w:val="2C512841"/>
    <w:rsid w:val="2C51473B"/>
    <w:rsid w:val="2C5156B2"/>
    <w:rsid w:val="2C551259"/>
    <w:rsid w:val="2C56695B"/>
    <w:rsid w:val="2C57466E"/>
    <w:rsid w:val="2C6E3826"/>
    <w:rsid w:val="2C702719"/>
    <w:rsid w:val="2C7D2BA8"/>
    <w:rsid w:val="2C821A5E"/>
    <w:rsid w:val="2C867E79"/>
    <w:rsid w:val="2C873452"/>
    <w:rsid w:val="2C8C04F4"/>
    <w:rsid w:val="2C8D3BD8"/>
    <w:rsid w:val="2CA176FB"/>
    <w:rsid w:val="2CA64A8A"/>
    <w:rsid w:val="2CAA37C2"/>
    <w:rsid w:val="2CAB0E54"/>
    <w:rsid w:val="2CB33486"/>
    <w:rsid w:val="2CBB028E"/>
    <w:rsid w:val="2CBF60A3"/>
    <w:rsid w:val="2CC470ED"/>
    <w:rsid w:val="2CC63594"/>
    <w:rsid w:val="2CCE7AE4"/>
    <w:rsid w:val="2CD0580B"/>
    <w:rsid w:val="2CD76D61"/>
    <w:rsid w:val="2CD825A0"/>
    <w:rsid w:val="2CDD2B58"/>
    <w:rsid w:val="2CE264CC"/>
    <w:rsid w:val="2CE51523"/>
    <w:rsid w:val="2CEC1B71"/>
    <w:rsid w:val="2CEC2916"/>
    <w:rsid w:val="2CEC6B23"/>
    <w:rsid w:val="2CF44874"/>
    <w:rsid w:val="2CF82FB7"/>
    <w:rsid w:val="2CFF01E9"/>
    <w:rsid w:val="2D050B9B"/>
    <w:rsid w:val="2D077D24"/>
    <w:rsid w:val="2D0E5C9D"/>
    <w:rsid w:val="2D115EFE"/>
    <w:rsid w:val="2D125353"/>
    <w:rsid w:val="2D1B685E"/>
    <w:rsid w:val="2D2A05CE"/>
    <w:rsid w:val="2D2B4C22"/>
    <w:rsid w:val="2D2E40E5"/>
    <w:rsid w:val="2D2F07FC"/>
    <w:rsid w:val="2D333ED3"/>
    <w:rsid w:val="2D38579B"/>
    <w:rsid w:val="2D39521A"/>
    <w:rsid w:val="2D3B12F0"/>
    <w:rsid w:val="2D3D0387"/>
    <w:rsid w:val="2D3E2179"/>
    <w:rsid w:val="2D3E51A8"/>
    <w:rsid w:val="2D411BFE"/>
    <w:rsid w:val="2D4676CB"/>
    <w:rsid w:val="2D4862CF"/>
    <w:rsid w:val="2D4B5DED"/>
    <w:rsid w:val="2D4C4C2F"/>
    <w:rsid w:val="2D4F1D1C"/>
    <w:rsid w:val="2D521B38"/>
    <w:rsid w:val="2D5A23E1"/>
    <w:rsid w:val="2D5E0E06"/>
    <w:rsid w:val="2D6436B9"/>
    <w:rsid w:val="2D644CB4"/>
    <w:rsid w:val="2D66570B"/>
    <w:rsid w:val="2D703DD5"/>
    <w:rsid w:val="2D75766F"/>
    <w:rsid w:val="2D7B64E9"/>
    <w:rsid w:val="2D8608DE"/>
    <w:rsid w:val="2D8C2473"/>
    <w:rsid w:val="2D8D568A"/>
    <w:rsid w:val="2D8F2E6D"/>
    <w:rsid w:val="2D91559E"/>
    <w:rsid w:val="2D986FA3"/>
    <w:rsid w:val="2D991BA2"/>
    <w:rsid w:val="2D9C3D81"/>
    <w:rsid w:val="2D9D4F15"/>
    <w:rsid w:val="2DAB4612"/>
    <w:rsid w:val="2DAC4F81"/>
    <w:rsid w:val="2DB21CEE"/>
    <w:rsid w:val="2DB344B1"/>
    <w:rsid w:val="2DBA6EFB"/>
    <w:rsid w:val="2DBB0AEF"/>
    <w:rsid w:val="2DCE0CFF"/>
    <w:rsid w:val="2DD104D1"/>
    <w:rsid w:val="2DD3025B"/>
    <w:rsid w:val="2DD74C83"/>
    <w:rsid w:val="2DE1375B"/>
    <w:rsid w:val="2DE4578A"/>
    <w:rsid w:val="2DE46EF5"/>
    <w:rsid w:val="2DE63099"/>
    <w:rsid w:val="2DE86F30"/>
    <w:rsid w:val="2DF034C0"/>
    <w:rsid w:val="2DFC6F40"/>
    <w:rsid w:val="2E004671"/>
    <w:rsid w:val="2E016824"/>
    <w:rsid w:val="2E02671F"/>
    <w:rsid w:val="2E034145"/>
    <w:rsid w:val="2E046B51"/>
    <w:rsid w:val="2E193717"/>
    <w:rsid w:val="2E213ECB"/>
    <w:rsid w:val="2E2E225A"/>
    <w:rsid w:val="2E334DDB"/>
    <w:rsid w:val="2E36557D"/>
    <w:rsid w:val="2E38296F"/>
    <w:rsid w:val="2E3E316C"/>
    <w:rsid w:val="2E3E399F"/>
    <w:rsid w:val="2E416BCC"/>
    <w:rsid w:val="2E424EC5"/>
    <w:rsid w:val="2E456863"/>
    <w:rsid w:val="2E476EC7"/>
    <w:rsid w:val="2E4A0509"/>
    <w:rsid w:val="2E4E3342"/>
    <w:rsid w:val="2E514FAD"/>
    <w:rsid w:val="2E537081"/>
    <w:rsid w:val="2E562053"/>
    <w:rsid w:val="2E5861A4"/>
    <w:rsid w:val="2E595E14"/>
    <w:rsid w:val="2E635AAA"/>
    <w:rsid w:val="2E6530FE"/>
    <w:rsid w:val="2E6F2B19"/>
    <w:rsid w:val="2E704FEB"/>
    <w:rsid w:val="2E713FA4"/>
    <w:rsid w:val="2E753FE0"/>
    <w:rsid w:val="2E7A2C6F"/>
    <w:rsid w:val="2E7D199F"/>
    <w:rsid w:val="2E880172"/>
    <w:rsid w:val="2E8C34B9"/>
    <w:rsid w:val="2E8C38E6"/>
    <w:rsid w:val="2E8F35E8"/>
    <w:rsid w:val="2E93793A"/>
    <w:rsid w:val="2E937D23"/>
    <w:rsid w:val="2E9405B2"/>
    <w:rsid w:val="2E9637FB"/>
    <w:rsid w:val="2EA17BA2"/>
    <w:rsid w:val="2EB47BEC"/>
    <w:rsid w:val="2EB94530"/>
    <w:rsid w:val="2EBC38BE"/>
    <w:rsid w:val="2EBE4E6D"/>
    <w:rsid w:val="2EC361F3"/>
    <w:rsid w:val="2EC378A9"/>
    <w:rsid w:val="2EC8233C"/>
    <w:rsid w:val="2EC95A84"/>
    <w:rsid w:val="2ECA2069"/>
    <w:rsid w:val="2ECD1A3E"/>
    <w:rsid w:val="2ECD5EBC"/>
    <w:rsid w:val="2ED5409B"/>
    <w:rsid w:val="2EE956B9"/>
    <w:rsid w:val="2EEB4B13"/>
    <w:rsid w:val="2EEC5AF9"/>
    <w:rsid w:val="2EED10F6"/>
    <w:rsid w:val="2EF20315"/>
    <w:rsid w:val="2EF54CC5"/>
    <w:rsid w:val="2EFA437E"/>
    <w:rsid w:val="2EFB63FE"/>
    <w:rsid w:val="2F030810"/>
    <w:rsid w:val="2F06204F"/>
    <w:rsid w:val="2F071E40"/>
    <w:rsid w:val="2F0E59A4"/>
    <w:rsid w:val="2F0E60EE"/>
    <w:rsid w:val="2F1524DC"/>
    <w:rsid w:val="2F16685F"/>
    <w:rsid w:val="2F17247C"/>
    <w:rsid w:val="2F1B0F89"/>
    <w:rsid w:val="2F2456EC"/>
    <w:rsid w:val="2F264BEC"/>
    <w:rsid w:val="2F2E20C3"/>
    <w:rsid w:val="2F2F0568"/>
    <w:rsid w:val="2F3650E1"/>
    <w:rsid w:val="2F3A190A"/>
    <w:rsid w:val="2F523F55"/>
    <w:rsid w:val="2F533677"/>
    <w:rsid w:val="2F540DC3"/>
    <w:rsid w:val="2F54357D"/>
    <w:rsid w:val="2F5A583E"/>
    <w:rsid w:val="2F5F09D2"/>
    <w:rsid w:val="2F5F2A27"/>
    <w:rsid w:val="2F6A17E7"/>
    <w:rsid w:val="2F6D24CB"/>
    <w:rsid w:val="2F6F712F"/>
    <w:rsid w:val="2F770140"/>
    <w:rsid w:val="2F7E6F6B"/>
    <w:rsid w:val="2F8022FD"/>
    <w:rsid w:val="2F820B13"/>
    <w:rsid w:val="2F83742D"/>
    <w:rsid w:val="2F876E8E"/>
    <w:rsid w:val="2F886734"/>
    <w:rsid w:val="2F891AE0"/>
    <w:rsid w:val="2F8D313C"/>
    <w:rsid w:val="2F90648B"/>
    <w:rsid w:val="2F9169CC"/>
    <w:rsid w:val="2F957C71"/>
    <w:rsid w:val="2F9C0A20"/>
    <w:rsid w:val="2F9F794B"/>
    <w:rsid w:val="2FAB3F8B"/>
    <w:rsid w:val="2FB45D1C"/>
    <w:rsid w:val="2FB478BA"/>
    <w:rsid w:val="2FBB1257"/>
    <w:rsid w:val="2FBB2412"/>
    <w:rsid w:val="2FBE3A5B"/>
    <w:rsid w:val="2FC90446"/>
    <w:rsid w:val="2FCB279B"/>
    <w:rsid w:val="2FCB3D34"/>
    <w:rsid w:val="2FCC04A1"/>
    <w:rsid w:val="2FCD038B"/>
    <w:rsid w:val="2FD12590"/>
    <w:rsid w:val="2FD20F85"/>
    <w:rsid w:val="2FDF4E80"/>
    <w:rsid w:val="2FE24146"/>
    <w:rsid w:val="2FE55BB1"/>
    <w:rsid w:val="2FEB2889"/>
    <w:rsid w:val="2FEE50EC"/>
    <w:rsid w:val="2FEE6789"/>
    <w:rsid w:val="2FEF5DE8"/>
    <w:rsid w:val="2FF60A99"/>
    <w:rsid w:val="2FFB10EE"/>
    <w:rsid w:val="2FFB1EA3"/>
    <w:rsid w:val="2FFB4AF4"/>
    <w:rsid w:val="300450CB"/>
    <w:rsid w:val="30073789"/>
    <w:rsid w:val="300950C5"/>
    <w:rsid w:val="3010016B"/>
    <w:rsid w:val="30104D31"/>
    <w:rsid w:val="3011162E"/>
    <w:rsid w:val="30181EB4"/>
    <w:rsid w:val="301D59CF"/>
    <w:rsid w:val="301E194F"/>
    <w:rsid w:val="301F7AF5"/>
    <w:rsid w:val="302E5F47"/>
    <w:rsid w:val="302F4D82"/>
    <w:rsid w:val="302F6A87"/>
    <w:rsid w:val="30356024"/>
    <w:rsid w:val="30363ABF"/>
    <w:rsid w:val="303A10FB"/>
    <w:rsid w:val="303C5D11"/>
    <w:rsid w:val="303E68B3"/>
    <w:rsid w:val="30404E03"/>
    <w:rsid w:val="30405614"/>
    <w:rsid w:val="3046779C"/>
    <w:rsid w:val="30487AFF"/>
    <w:rsid w:val="30501BA0"/>
    <w:rsid w:val="30533590"/>
    <w:rsid w:val="30573500"/>
    <w:rsid w:val="3060506C"/>
    <w:rsid w:val="30616C66"/>
    <w:rsid w:val="306768AF"/>
    <w:rsid w:val="30704969"/>
    <w:rsid w:val="307616BE"/>
    <w:rsid w:val="3079205A"/>
    <w:rsid w:val="30797725"/>
    <w:rsid w:val="30797854"/>
    <w:rsid w:val="30895FF4"/>
    <w:rsid w:val="309A5843"/>
    <w:rsid w:val="309C2BB3"/>
    <w:rsid w:val="309E53D9"/>
    <w:rsid w:val="30A45B24"/>
    <w:rsid w:val="30B32F5A"/>
    <w:rsid w:val="30B647FC"/>
    <w:rsid w:val="30BA235F"/>
    <w:rsid w:val="30BB2325"/>
    <w:rsid w:val="30BD5523"/>
    <w:rsid w:val="30C05510"/>
    <w:rsid w:val="30C225E9"/>
    <w:rsid w:val="30C41337"/>
    <w:rsid w:val="30C43271"/>
    <w:rsid w:val="30C73B23"/>
    <w:rsid w:val="30C95084"/>
    <w:rsid w:val="30CC25DA"/>
    <w:rsid w:val="30CC5C2F"/>
    <w:rsid w:val="30D117AD"/>
    <w:rsid w:val="30D6047C"/>
    <w:rsid w:val="30DF4841"/>
    <w:rsid w:val="30E0219E"/>
    <w:rsid w:val="30E174A4"/>
    <w:rsid w:val="30EA71EB"/>
    <w:rsid w:val="30EC535E"/>
    <w:rsid w:val="30F27640"/>
    <w:rsid w:val="3100472B"/>
    <w:rsid w:val="310064A7"/>
    <w:rsid w:val="310269CC"/>
    <w:rsid w:val="31095991"/>
    <w:rsid w:val="310C1461"/>
    <w:rsid w:val="31181AB2"/>
    <w:rsid w:val="311C74B5"/>
    <w:rsid w:val="311D2667"/>
    <w:rsid w:val="31224DD3"/>
    <w:rsid w:val="3123211C"/>
    <w:rsid w:val="31246E53"/>
    <w:rsid w:val="312E3BA6"/>
    <w:rsid w:val="312F2A91"/>
    <w:rsid w:val="31340EF9"/>
    <w:rsid w:val="31342F80"/>
    <w:rsid w:val="31362B69"/>
    <w:rsid w:val="313D0B1A"/>
    <w:rsid w:val="31401D6F"/>
    <w:rsid w:val="3141297C"/>
    <w:rsid w:val="31474F9F"/>
    <w:rsid w:val="314F4DB6"/>
    <w:rsid w:val="315A37A6"/>
    <w:rsid w:val="315A65D8"/>
    <w:rsid w:val="315F5016"/>
    <w:rsid w:val="31610C70"/>
    <w:rsid w:val="31694063"/>
    <w:rsid w:val="316B71DF"/>
    <w:rsid w:val="31773C3A"/>
    <w:rsid w:val="317A5A69"/>
    <w:rsid w:val="317D115A"/>
    <w:rsid w:val="31822134"/>
    <w:rsid w:val="318A444F"/>
    <w:rsid w:val="31924F6C"/>
    <w:rsid w:val="31940854"/>
    <w:rsid w:val="31955D94"/>
    <w:rsid w:val="31973171"/>
    <w:rsid w:val="31976EE3"/>
    <w:rsid w:val="31A00545"/>
    <w:rsid w:val="31A62B12"/>
    <w:rsid w:val="31A724C7"/>
    <w:rsid w:val="31AE3BCA"/>
    <w:rsid w:val="31B36D85"/>
    <w:rsid w:val="31B46E0E"/>
    <w:rsid w:val="31B62891"/>
    <w:rsid w:val="31BD4DD8"/>
    <w:rsid w:val="31C17793"/>
    <w:rsid w:val="31C6510F"/>
    <w:rsid w:val="31CE6B34"/>
    <w:rsid w:val="31CF0126"/>
    <w:rsid w:val="31CF3972"/>
    <w:rsid w:val="31CF4173"/>
    <w:rsid w:val="31D6629B"/>
    <w:rsid w:val="31D83513"/>
    <w:rsid w:val="31D91FAD"/>
    <w:rsid w:val="31DD4B06"/>
    <w:rsid w:val="31E639EB"/>
    <w:rsid w:val="31E64E79"/>
    <w:rsid w:val="31EA03EC"/>
    <w:rsid w:val="31EA3981"/>
    <w:rsid w:val="31ED5EEA"/>
    <w:rsid w:val="31EE0795"/>
    <w:rsid w:val="31F45502"/>
    <w:rsid w:val="31F54332"/>
    <w:rsid w:val="31F9545B"/>
    <w:rsid w:val="31FC36DA"/>
    <w:rsid w:val="32027D9D"/>
    <w:rsid w:val="32036FED"/>
    <w:rsid w:val="320C1968"/>
    <w:rsid w:val="320E3295"/>
    <w:rsid w:val="320E541A"/>
    <w:rsid w:val="321120F1"/>
    <w:rsid w:val="321135D2"/>
    <w:rsid w:val="321A4AE6"/>
    <w:rsid w:val="321B5821"/>
    <w:rsid w:val="321C570F"/>
    <w:rsid w:val="3222790C"/>
    <w:rsid w:val="32255264"/>
    <w:rsid w:val="322724E2"/>
    <w:rsid w:val="322A44A4"/>
    <w:rsid w:val="323033AA"/>
    <w:rsid w:val="32324CA9"/>
    <w:rsid w:val="32381810"/>
    <w:rsid w:val="323852C5"/>
    <w:rsid w:val="324B4602"/>
    <w:rsid w:val="324F04EF"/>
    <w:rsid w:val="324F0C7A"/>
    <w:rsid w:val="324F19C7"/>
    <w:rsid w:val="3251349E"/>
    <w:rsid w:val="325752C8"/>
    <w:rsid w:val="3257702B"/>
    <w:rsid w:val="325B23A6"/>
    <w:rsid w:val="325E1836"/>
    <w:rsid w:val="325E4D88"/>
    <w:rsid w:val="325E70C0"/>
    <w:rsid w:val="32645ABA"/>
    <w:rsid w:val="326B1E1C"/>
    <w:rsid w:val="326B4761"/>
    <w:rsid w:val="326E2FDF"/>
    <w:rsid w:val="326E770C"/>
    <w:rsid w:val="32790FD0"/>
    <w:rsid w:val="327F38EE"/>
    <w:rsid w:val="328643E0"/>
    <w:rsid w:val="328B1E32"/>
    <w:rsid w:val="328E195D"/>
    <w:rsid w:val="328E466E"/>
    <w:rsid w:val="328F19EC"/>
    <w:rsid w:val="328F32A6"/>
    <w:rsid w:val="32905006"/>
    <w:rsid w:val="32B31F28"/>
    <w:rsid w:val="32B87E51"/>
    <w:rsid w:val="32BF0DA6"/>
    <w:rsid w:val="32BF17ED"/>
    <w:rsid w:val="32C02894"/>
    <w:rsid w:val="32D17DAA"/>
    <w:rsid w:val="32D2318E"/>
    <w:rsid w:val="32D87A40"/>
    <w:rsid w:val="32DA2C7D"/>
    <w:rsid w:val="32DF75D0"/>
    <w:rsid w:val="32E56E17"/>
    <w:rsid w:val="32EB77BD"/>
    <w:rsid w:val="32F4263A"/>
    <w:rsid w:val="32F84503"/>
    <w:rsid w:val="32FA6883"/>
    <w:rsid w:val="32FE2C6C"/>
    <w:rsid w:val="32FF773C"/>
    <w:rsid w:val="3304189D"/>
    <w:rsid w:val="330624A7"/>
    <w:rsid w:val="33164682"/>
    <w:rsid w:val="331A5EC6"/>
    <w:rsid w:val="331B1CAB"/>
    <w:rsid w:val="33280D2E"/>
    <w:rsid w:val="332818C3"/>
    <w:rsid w:val="332A5CE1"/>
    <w:rsid w:val="33312BAF"/>
    <w:rsid w:val="33324D7F"/>
    <w:rsid w:val="333709E6"/>
    <w:rsid w:val="33383144"/>
    <w:rsid w:val="33393F6E"/>
    <w:rsid w:val="333A7E5A"/>
    <w:rsid w:val="334106C6"/>
    <w:rsid w:val="33421506"/>
    <w:rsid w:val="33435865"/>
    <w:rsid w:val="33455DF6"/>
    <w:rsid w:val="334821FC"/>
    <w:rsid w:val="335644D8"/>
    <w:rsid w:val="335E74D0"/>
    <w:rsid w:val="3360343C"/>
    <w:rsid w:val="3361224C"/>
    <w:rsid w:val="336212C7"/>
    <w:rsid w:val="33744E2B"/>
    <w:rsid w:val="337714F3"/>
    <w:rsid w:val="337C576D"/>
    <w:rsid w:val="338230B1"/>
    <w:rsid w:val="338E1B99"/>
    <w:rsid w:val="3391218B"/>
    <w:rsid w:val="339245F8"/>
    <w:rsid w:val="33926714"/>
    <w:rsid w:val="339A45E1"/>
    <w:rsid w:val="339C0CFC"/>
    <w:rsid w:val="33A12454"/>
    <w:rsid w:val="33A674C7"/>
    <w:rsid w:val="33A943E4"/>
    <w:rsid w:val="33B404D9"/>
    <w:rsid w:val="33B71F76"/>
    <w:rsid w:val="33B96542"/>
    <w:rsid w:val="33BA7425"/>
    <w:rsid w:val="33BB2097"/>
    <w:rsid w:val="33C75158"/>
    <w:rsid w:val="33C814BC"/>
    <w:rsid w:val="33CF1140"/>
    <w:rsid w:val="33CF4C46"/>
    <w:rsid w:val="33D27690"/>
    <w:rsid w:val="33D40C72"/>
    <w:rsid w:val="33D42673"/>
    <w:rsid w:val="33D634C7"/>
    <w:rsid w:val="33E6746B"/>
    <w:rsid w:val="33E77292"/>
    <w:rsid w:val="33E90235"/>
    <w:rsid w:val="33EA4270"/>
    <w:rsid w:val="33ED7E33"/>
    <w:rsid w:val="33F04E63"/>
    <w:rsid w:val="33F333AB"/>
    <w:rsid w:val="33F36451"/>
    <w:rsid w:val="33F957D1"/>
    <w:rsid w:val="33FA4B96"/>
    <w:rsid w:val="33FD5144"/>
    <w:rsid w:val="34034575"/>
    <w:rsid w:val="340A5D92"/>
    <w:rsid w:val="340E57B6"/>
    <w:rsid w:val="340F6652"/>
    <w:rsid w:val="34107755"/>
    <w:rsid w:val="34123504"/>
    <w:rsid w:val="34145764"/>
    <w:rsid w:val="34194E54"/>
    <w:rsid w:val="341E5B1D"/>
    <w:rsid w:val="341F61EC"/>
    <w:rsid w:val="34200F67"/>
    <w:rsid w:val="342825A1"/>
    <w:rsid w:val="3432794B"/>
    <w:rsid w:val="343C5180"/>
    <w:rsid w:val="34433E4F"/>
    <w:rsid w:val="34457886"/>
    <w:rsid w:val="344C37EE"/>
    <w:rsid w:val="344C3878"/>
    <w:rsid w:val="345028D4"/>
    <w:rsid w:val="345067C7"/>
    <w:rsid w:val="345945C0"/>
    <w:rsid w:val="345A13C5"/>
    <w:rsid w:val="345C3137"/>
    <w:rsid w:val="34686984"/>
    <w:rsid w:val="34705E79"/>
    <w:rsid w:val="34730686"/>
    <w:rsid w:val="347B152B"/>
    <w:rsid w:val="347B3412"/>
    <w:rsid w:val="347D615B"/>
    <w:rsid w:val="347E7E99"/>
    <w:rsid w:val="34832F74"/>
    <w:rsid w:val="348439AC"/>
    <w:rsid w:val="34847249"/>
    <w:rsid w:val="34871664"/>
    <w:rsid w:val="348722D8"/>
    <w:rsid w:val="3489719A"/>
    <w:rsid w:val="348E7D41"/>
    <w:rsid w:val="3495368E"/>
    <w:rsid w:val="349565C5"/>
    <w:rsid w:val="349B49F1"/>
    <w:rsid w:val="349C5086"/>
    <w:rsid w:val="349E60FB"/>
    <w:rsid w:val="34A07596"/>
    <w:rsid w:val="34A472EA"/>
    <w:rsid w:val="34A6183C"/>
    <w:rsid w:val="34AB32A1"/>
    <w:rsid w:val="34AD2AA2"/>
    <w:rsid w:val="34AE5E08"/>
    <w:rsid w:val="34AF5A1C"/>
    <w:rsid w:val="34B13BF1"/>
    <w:rsid w:val="34B25199"/>
    <w:rsid w:val="34B43FEF"/>
    <w:rsid w:val="34B62471"/>
    <w:rsid w:val="34B905BC"/>
    <w:rsid w:val="34BF198E"/>
    <w:rsid w:val="34BF29DC"/>
    <w:rsid w:val="34C013A4"/>
    <w:rsid w:val="34C96BF3"/>
    <w:rsid w:val="34D3532D"/>
    <w:rsid w:val="34D7001F"/>
    <w:rsid w:val="34DC0CB8"/>
    <w:rsid w:val="34E83450"/>
    <w:rsid w:val="34EA2CAF"/>
    <w:rsid w:val="34EA6039"/>
    <w:rsid w:val="34F37198"/>
    <w:rsid w:val="34FA7D69"/>
    <w:rsid w:val="350371F2"/>
    <w:rsid w:val="351B4624"/>
    <w:rsid w:val="351D1858"/>
    <w:rsid w:val="352169CA"/>
    <w:rsid w:val="35287A78"/>
    <w:rsid w:val="3529281E"/>
    <w:rsid w:val="352C4A34"/>
    <w:rsid w:val="35314F51"/>
    <w:rsid w:val="35401584"/>
    <w:rsid w:val="35425784"/>
    <w:rsid w:val="35445461"/>
    <w:rsid w:val="354E73A3"/>
    <w:rsid w:val="355A5A5A"/>
    <w:rsid w:val="355C1856"/>
    <w:rsid w:val="355F3459"/>
    <w:rsid w:val="356833D0"/>
    <w:rsid w:val="35804933"/>
    <w:rsid w:val="35823373"/>
    <w:rsid w:val="35892814"/>
    <w:rsid w:val="358C5BFE"/>
    <w:rsid w:val="358F1F86"/>
    <w:rsid w:val="358F37D9"/>
    <w:rsid w:val="359601AA"/>
    <w:rsid w:val="35A44583"/>
    <w:rsid w:val="35AA3319"/>
    <w:rsid w:val="35B027A3"/>
    <w:rsid w:val="35B06942"/>
    <w:rsid w:val="35B3640A"/>
    <w:rsid w:val="35B67FDC"/>
    <w:rsid w:val="35BA5E33"/>
    <w:rsid w:val="35BB38F6"/>
    <w:rsid w:val="35BE516A"/>
    <w:rsid w:val="35C001BB"/>
    <w:rsid w:val="35C143EB"/>
    <w:rsid w:val="35D33FEE"/>
    <w:rsid w:val="35D62A82"/>
    <w:rsid w:val="35D82002"/>
    <w:rsid w:val="35DC7815"/>
    <w:rsid w:val="35E6029D"/>
    <w:rsid w:val="35EA6D7D"/>
    <w:rsid w:val="35ED7E21"/>
    <w:rsid w:val="35EF47E0"/>
    <w:rsid w:val="35F35B7F"/>
    <w:rsid w:val="35F4111E"/>
    <w:rsid w:val="35F85BFD"/>
    <w:rsid w:val="35FB1F55"/>
    <w:rsid w:val="360627FC"/>
    <w:rsid w:val="360B0180"/>
    <w:rsid w:val="36103388"/>
    <w:rsid w:val="36161080"/>
    <w:rsid w:val="361920A1"/>
    <w:rsid w:val="361B3409"/>
    <w:rsid w:val="362862B3"/>
    <w:rsid w:val="362D4B18"/>
    <w:rsid w:val="36311A21"/>
    <w:rsid w:val="3636598F"/>
    <w:rsid w:val="363B0DF1"/>
    <w:rsid w:val="363C3A6E"/>
    <w:rsid w:val="363E6C04"/>
    <w:rsid w:val="363F0401"/>
    <w:rsid w:val="364555DF"/>
    <w:rsid w:val="3646107D"/>
    <w:rsid w:val="3658078B"/>
    <w:rsid w:val="365D6903"/>
    <w:rsid w:val="36656EE0"/>
    <w:rsid w:val="36672DF1"/>
    <w:rsid w:val="36681A5E"/>
    <w:rsid w:val="367177D5"/>
    <w:rsid w:val="36750014"/>
    <w:rsid w:val="367505EB"/>
    <w:rsid w:val="36770926"/>
    <w:rsid w:val="367902D7"/>
    <w:rsid w:val="367B5DE6"/>
    <w:rsid w:val="367C7059"/>
    <w:rsid w:val="367E1261"/>
    <w:rsid w:val="36800034"/>
    <w:rsid w:val="368243FA"/>
    <w:rsid w:val="368D0943"/>
    <w:rsid w:val="36926349"/>
    <w:rsid w:val="369801BA"/>
    <w:rsid w:val="36985C1D"/>
    <w:rsid w:val="36997D62"/>
    <w:rsid w:val="369B5F1F"/>
    <w:rsid w:val="369C2ACE"/>
    <w:rsid w:val="369D1FAE"/>
    <w:rsid w:val="36A50C55"/>
    <w:rsid w:val="36A53C82"/>
    <w:rsid w:val="36AB6795"/>
    <w:rsid w:val="36B0028D"/>
    <w:rsid w:val="36B26BFD"/>
    <w:rsid w:val="36B34B67"/>
    <w:rsid w:val="36B81A0B"/>
    <w:rsid w:val="36BF5959"/>
    <w:rsid w:val="36C24114"/>
    <w:rsid w:val="36C267DF"/>
    <w:rsid w:val="36C34F15"/>
    <w:rsid w:val="36C51EEB"/>
    <w:rsid w:val="36C92F46"/>
    <w:rsid w:val="36C94736"/>
    <w:rsid w:val="36CF36B8"/>
    <w:rsid w:val="36DB3835"/>
    <w:rsid w:val="36DC527D"/>
    <w:rsid w:val="36DD4933"/>
    <w:rsid w:val="36DF285A"/>
    <w:rsid w:val="36E54138"/>
    <w:rsid w:val="36E751B6"/>
    <w:rsid w:val="36F44827"/>
    <w:rsid w:val="36FC29FA"/>
    <w:rsid w:val="3701218C"/>
    <w:rsid w:val="37091520"/>
    <w:rsid w:val="370A2D05"/>
    <w:rsid w:val="37126E1A"/>
    <w:rsid w:val="37182B48"/>
    <w:rsid w:val="371C671B"/>
    <w:rsid w:val="37246EDC"/>
    <w:rsid w:val="372823B7"/>
    <w:rsid w:val="37285DAB"/>
    <w:rsid w:val="372F03AC"/>
    <w:rsid w:val="372F592D"/>
    <w:rsid w:val="373237E3"/>
    <w:rsid w:val="373938DB"/>
    <w:rsid w:val="37404CC2"/>
    <w:rsid w:val="374D182C"/>
    <w:rsid w:val="375E5177"/>
    <w:rsid w:val="37621DEB"/>
    <w:rsid w:val="37682CC9"/>
    <w:rsid w:val="3772335C"/>
    <w:rsid w:val="37765056"/>
    <w:rsid w:val="37770F87"/>
    <w:rsid w:val="377710C7"/>
    <w:rsid w:val="37807945"/>
    <w:rsid w:val="37825728"/>
    <w:rsid w:val="378312C9"/>
    <w:rsid w:val="37860EE2"/>
    <w:rsid w:val="3787414B"/>
    <w:rsid w:val="3788416F"/>
    <w:rsid w:val="37884E1B"/>
    <w:rsid w:val="378B32AE"/>
    <w:rsid w:val="378C0969"/>
    <w:rsid w:val="378C0E08"/>
    <w:rsid w:val="378E2059"/>
    <w:rsid w:val="37943866"/>
    <w:rsid w:val="3797763C"/>
    <w:rsid w:val="379B66C5"/>
    <w:rsid w:val="379B7409"/>
    <w:rsid w:val="379E1C84"/>
    <w:rsid w:val="37A26684"/>
    <w:rsid w:val="37A83CC2"/>
    <w:rsid w:val="37AB1B65"/>
    <w:rsid w:val="37AE59D9"/>
    <w:rsid w:val="37B01BD1"/>
    <w:rsid w:val="37B43B51"/>
    <w:rsid w:val="37C202F0"/>
    <w:rsid w:val="37CF51A7"/>
    <w:rsid w:val="37D653E4"/>
    <w:rsid w:val="37E20DF5"/>
    <w:rsid w:val="37F4339F"/>
    <w:rsid w:val="37F50823"/>
    <w:rsid w:val="37FB5865"/>
    <w:rsid w:val="37FC213F"/>
    <w:rsid w:val="37FE4C60"/>
    <w:rsid w:val="3801533F"/>
    <w:rsid w:val="38082D3C"/>
    <w:rsid w:val="38096D41"/>
    <w:rsid w:val="380C6F59"/>
    <w:rsid w:val="38130B08"/>
    <w:rsid w:val="38155338"/>
    <w:rsid w:val="381B739C"/>
    <w:rsid w:val="381E6620"/>
    <w:rsid w:val="38292358"/>
    <w:rsid w:val="38310D6D"/>
    <w:rsid w:val="3831479A"/>
    <w:rsid w:val="38383388"/>
    <w:rsid w:val="384047E8"/>
    <w:rsid w:val="3840573D"/>
    <w:rsid w:val="38423CE3"/>
    <w:rsid w:val="38425354"/>
    <w:rsid w:val="384A143B"/>
    <w:rsid w:val="384E15B4"/>
    <w:rsid w:val="38507074"/>
    <w:rsid w:val="385119E8"/>
    <w:rsid w:val="38592C11"/>
    <w:rsid w:val="385A53C6"/>
    <w:rsid w:val="38632DA8"/>
    <w:rsid w:val="38645510"/>
    <w:rsid w:val="38740245"/>
    <w:rsid w:val="38745DA0"/>
    <w:rsid w:val="38773805"/>
    <w:rsid w:val="387C30CD"/>
    <w:rsid w:val="387C3B23"/>
    <w:rsid w:val="387D6D3A"/>
    <w:rsid w:val="3880576D"/>
    <w:rsid w:val="38863313"/>
    <w:rsid w:val="389061B2"/>
    <w:rsid w:val="389E1EE6"/>
    <w:rsid w:val="38A231C1"/>
    <w:rsid w:val="38A809BE"/>
    <w:rsid w:val="38AB2900"/>
    <w:rsid w:val="38B56C56"/>
    <w:rsid w:val="38B95A1E"/>
    <w:rsid w:val="38C4782A"/>
    <w:rsid w:val="38C52F9B"/>
    <w:rsid w:val="38C56C75"/>
    <w:rsid w:val="38D54207"/>
    <w:rsid w:val="38D80E97"/>
    <w:rsid w:val="38DD53F1"/>
    <w:rsid w:val="38DF55B6"/>
    <w:rsid w:val="38E0113F"/>
    <w:rsid w:val="38E1779B"/>
    <w:rsid w:val="38E242CD"/>
    <w:rsid w:val="38EA0047"/>
    <w:rsid w:val="38EA0CAB"/>
    <w:rsid w:val="38EA79E3"/>
    <w:rsid w:val="38EE2F77"/>
    <w:rsid w:val="38F2314A"/>
    <w:rsid w:val="38F32619"/>
    <w:rsid w:val="38F4578A"/>
    <w:rsid w:val="38F85651"/>
    <w:rsid w:val="38F904CC"/>
    <w:rsid w:val="38FE35AD"/>
    <w:rsid w:val="390447D8"/>
    <w:rsid w:val="390B2344"/>
    <w:rsid w:val="391050BE"/>
    <w:rsid w:val="39136720"/>
    <w:rsid w:val="3915141F"/>
    <w:rsid w:val="391637F0"/>
    <w:rsid w:val="39186574"/>
    <w:rsid w:val="391A2886"/>
    <w:rsid w:val="391A5A2D"/>
    <w:rsid w:val="392064EC"/>
    <w:rsid w:val="392569C5"/>
    <w:rsid w:val="392D65FE"/>
    <w:rsid w:val="393614A0"/>
    <w:rsid w:val="393B354E"/>
    <w:rsid w:val="394025AE"/>
    <w:rsid w:val="39413CA4"/>
    <w:rsid w:val="3941785E"/>
    <w:rsid w:val="3944284D"/>
    <w:rsid w:val="394C4C8F"/>
    <w:rsid w:val="394E1F71"/>
    <w:rsid w:val="394F305C"/>
    <w:rsid w:val="39512F5C"/>
    <w:rsid w:val="39522402"/>
    <w:rsid w:val="39546ED7"/>
    <w:rsid w:val="395D6819"/>
    <w:rsid w:val="395E3BB9"/>
    <w:rsid w:val="39632606"/>
    <w:rsid w:val="39656915"/>
    <w:rsid w:val="3968445A"/>
    <w:rsid w:val="39710FC9"/>
    <w:rsid w:val="397570BB"/>
    <w:rsid w:val="39793C1F"/>
    <w:rsid w:val="397E04D1"/>
    <w:rsid w:val="397E4DA7"/>
    <w:rsid w:val="398242E0"/>
    <w:rsid w:val="39833114"/>
    <w:rsid w:val="3988272F"/>
    <w:rsid w:val="398D2964"/>
    <w:rsid w:val="398E1536"/>
    <w:rsid w:val="39914498"/>
    <w:rsid w:val="39931DC2"/>
    <w:rsid w:val="39984D1B"/>
    <w:rsid w:val="399910F3"/>
    <w:rsid w:val="399D2030"/>
    <w:rsid w:val="399E3BB3"/>
    <w:rsid w:val="39A00DF5"/>
    <w:rsid w:val="39A02CD5"/>
    <w:rsid w:val="39A54CAB"/>
    <w:rsid w:val="39A950AC"/>
    <w:rsid w:val="39AE29CF"/>
    <w:rsid w:val="39AF1385"/>
    <w:rsid w:val="39AF5984"/>
    <w:rsid w:val="39B24704"/>
    <w:rsid w:val="39B65E73"/>
    <w:rsid w:val="39B85684"/>
    <w:rsid w:val="39BE610E"/>
    <w:rsid w:val="39BF4591"/>
    <w:rsid w:val="39BF6EB7"/>
    <w:rsid w:val="39C33795"/>
    <w:rsid w:val="39C339A5"/>
    <w:rsid w:val="39C86C97"/>
    <w:rsid w:val="39CA486D"/>
    <w:rsid w:val="39D20579"/>
    <w:rsid w:val="39D61E7F"/>
    <w:rsid w:val="39D80A2B"/>
    <w:rsid w:val="39D846AB"/>
    <w:rsid w:val="39DE666A"/>
    <w:rsid w:val="39EE6607"/>
    <w:rsid w:val="39F71729"/>
    <w:rsid w:val="39F746BD"/>
    <w:rsid w:val="3A085651"/>
    <w:rsid w:val="3A102728"/>
    <w:rsid w:val="3A11506F"/>
    <w:rsid w:val="3A1E43CC"/>
    <w:rsid w:val="3A244778"/>
    <w:rsid w:val="3A252EF2"/>
    <w:rsid w:val="3A28131B"/>
    <w:rsid w:val="3A2900D7"/>
    <w:rsid w:val="3A3705E3"/>
    <w:rsid w:val="3A3906F9"/>
    <w:rsid w:val="3A3A3F7D"/>
    <w:rsid w:val="3A401449"/>
    <w:rsid w:val="3A411663"/>
    <w:rsid w:val="3A476CB7"/>
    <w:rsid w:val="3A477B32"/>
    <w:rsid w:val="3A4A52FF"/>
    <w:rsid w:val="3A4E305B"/>
    <w:rsid w:val="3A53556F"/>
    <w:rsid w:val="3A5528CF"/>
    <w:rsid w:val="3A555EC1"/>
    <w:rsid w:val="3A5C0AF5"/>
    <w:rsid w:val="3A654B9C"/>
    <w:rsid w:val="3A663D86"/>
    <w:rsid w:val="3A666EF5"/>
    <w:rsid w:val="3A6820FE"/>
    <w:rsid w:val="3A6900C1"/>
    <w:rsid w:val="3A70681F"/>
    <w:rsid w:val="3A722C05"/>
    <w:rsid w:val="3A730A1E"/>
    <w:rsid w:val="3A765744"/>
    <w:rsid w:val="3A7C5952"/>
    <w:rsid w:val="3A7D13E7"/>
    <w:rsid w:val="3A7E214D"/>
    <w:rsid w:val="3A826473"/>
    <w:rsid w:val="3A8349DC"/>
    <w:rsid w:val="3A856481"/>
    <w:rsid w:val="3A8B4CE0"/>
    <w:rsid w:val="3A8C33B4"/>
    <w:rsid w:val="3A8C66C3"/>
    <w:rsid w:val="3A903978"/>
    <w:rsid w:val="3A9322C0"/>
    <w:rsid w:val="3A954AAB"/>
    <w:rsid w:val="3A9A32FB"/>
    <w:rsid w:val="3A9A6EE0"/>
    <w:rsid w:val="3A9D4DE1"/>
    <w:rsid w:val="3AAC0D6C"/>
    <w:rsid w:val="3AB73CC9"/>
    <w:rsid w:val="3ABD2A63"/>
    <w:rsid w:val="3ABD495F"/>
    <w:rsid w:val="3AC0530C"/>
    <w:rsid w:val="3AC10C2C"/>
    <w:rsid w:val="3AC325B1"/>
    <w:rsid w:val="3AC52C59"/>
    <w:rsid w:val="3AD32C26"/>
    <w:rsid w:val="3AD665C0"/>
    <w:rsid w:val="3ADE691E"/>
    <w:rsid w:val="3ADF18FB"/>
    <w:rsid w:val="3AE46490"/>
    <w:rsid w:val="3AE737AC"/>
    <w:rsid w:val="3AF003AE"/>
    <w:rsid w:val="3AF15EA0"/>
    <w:rsid w:val="3B000E83"/>
    <w:rsid w:val="3B0712CF"/>
    <w:rsid w:val="3B0F4936"/>
    <w:rsid w:val="3B0F6C89"/>
    <w:rsid w:val="3B123845"/>
    <w:rsid w:val="3B13528F"/>
    <w:rsid w:val="3B14522C"/>
    <w:rsid w:val="3B1947B5"/>
    <w:rsid w:val="3B19744A"/>
    <w:rsid w:val="3B1C52E7"/>
    <w:rsid w:val="3B1D58B6"/>
    <w:rsid w:val="3B230874"/>
    <w:rsid w:val="3B2A5A3C"/>
    <w:rsid w:val="3B33386A"/>
    <w:rsid w:val="3B3518CC"/>
    <w:rsid w:val="3B364D77"/>
    <w:rsid w:val="3B376490"/>
    <w:rsid w:val="3B3D3B65"/>
    <w:rsid w:val="3B3F4DEC"/>
    <w:rsid w:val="3B436DCE"/>
    <w:rsid w:val="3B494BC7"/>
    <w:rsid w:val="3B497431"/>
    <w:rsid w:val="3B595166"/>
    <w:rsid w:val="3B641B57"/>
    <w:rsid w:val="3B6A5079"/>
    <w:rsid w:val="3B6B0AE8"/>
    <w:rsid w:val="3B6F4B10"/>
    <w:rsid w:val="3B7142A7"/>
    <w:rsid w:val="3B722FD9"/>
    <w:rsid w:val="3B871290"/>
    <w:rsid w:val="3B8B769B"/>
    <w:rsid w:val="3B8E4840"/>
    <w:rsid w:val="3B907702"/>
    <w:rsid w:val="3B935553"/>
    <w:rsid w:val="3B957E83"/>
    <w:rsid w:val="3B990C45"/>
    <w:rsid w:val="3B9F5F2E"/>
    <w:rsid w:val="3BA43744"/>
    <w:rsid w:val="3BA74E08"/>
    <w:rsid w:val="3BA811B9"/>
    <w:rsid w:val="3BAC2C0A"/>
    <w:rsid w:val="3BAC471B"/>
    <w:rsid w:val="3BAE3F36"/>
    <w:rsid w:val="3BB1117B"/>
    <w:rsid w:val="3BB50365"/>
    <w:rsid w:val="3BB528BD"/>
    <w:rsid w:val="3BB677E8"/>
    <w:rsid w:val="3BBA2B98"/>
    <w:rsid w:val="3BBE31EC"/>
    <w:rsid w:val="3BC6148B"/>
    <w:rsid w:val="3BC86484"/>
    <w:rsid w:val="3BCA7644"/>
    <w:rsid w:val="3BCD78E9"/>
    <w:rsid w:val="3BE11038"/>
    <w:rsid w:val="3BE347C6"/>
    <w:rsid w:val="3BE42FF1"/>
    <w:rsid w:val="3BEB2EBA"/>
    <w:rsid w:val="3C06595A"/>
    <w:rsid w:val="3C096D3B"/>
    <w:rsid w:val="3C104750"/>
    <w:rsid w:val="3C107561"/>
    <w:rsid w:val="3C10761E"/>
    <w:rsid w:val="3C21368D"/>
    <w:rsid w:val="3C213C62"/>
    <w:rsid w:val="3C233577"/>
    <w:rsid w:val="3C33036A"/>
    <w:rsid w:val="3C337B37"/>
    <w:rsid w:val="3C355856"/>
    <w:rsid w:val="3C3C0DC2"/>
    <w:rsid w:val="3C3C5261"/>
    <w:rsid w:val="3C3D4EB5"/>
    <w:rsid w:val="3C4336D5"/>
    <w:rsid w:val="3C48361E"/>
    <w:rsid w:val="3C5304E9"/>
    <w:rsid w:val="3C540CF8"/>
    <w:rsid w:val="3C577626"/>
    <w:rsid w:val="3C5B4831"/>
    <w:rsid w:val="3C636FBF"/>
    <w:rsid w:val="3C6C4F0D"/>
    <w:rsid w:val="3C736129"/>
    <w:rsid w:val="3C73788A"/>
    <w:rsid w:val="3C785AC1"/>
    <w:rsid w:val="3C7B0389"/>
    <w:rsid w:val="3C7C5748"/>
    <w:rsid w:val="3C8049BF"/>
    <w:rsid w:val="3C815F98"/>
    <w:rsid w:val="3C831770"/>
    <w:rsid w:val="3C875BCE"/>
    <w:rsid w:val="3C8B427C"/>
    <w:rsid w:val="3C936C48"/>
    <w:rsid w:val="3C996A94"/>
    <w:rsid w:val="3C9A142E"/>
    <w:rsid w:val="3C9D3723"/>
    <w:rsid w:val="3CA13976"/>
    <w:rsid w:val="3CA379B4"/>
    <w:rsid w:val="3CB00E45"/>
    <w:rsid w:val="3CB47C72"/>
    <w:rsid w:val="3CB60E21"/>
    <w:rsid w:val="3CB81DE0"/>
    <w:rsid w:val="3CB83B9A"/>
    <w:rsid w:val="3CBA5232"/>
    <w:rsid w:val="3CBF51D2"/>
    <w:rsid w:val="3CD83DF5"/>
    <w:rsid w:val="3CD97519"/>
    <w:rsid w:val="3CDA5A2C"/>
    <w:rsid w:val="3CDE4843"/>
    <w:rsid w:val="3CDE6A9A"/>
    <w:rsid w:val="3CE80839"/>
    <w:rsid w:val="3CEC7F68"/>
    <w:rsid w:val="3CED4BF4"/>
    <w:rsid w:val="3CEE0776"/>
    <w:rsid w:val="3CF712E5"/>
    <w:rsid w:val="3CFB4E55"/>
    <w:rsid w:val="3D0058E0"/>
    <w:rsid w:val="3D010D7F"/>
    <w:rsid w:val="3D026A3A"/>
    <w:rsid w:val="3D044B24"/>
    <w:rsid w:val="3D075FA4"/>
    <w:rsid w:val="3D0B5BE6"/>
    <w:rsid w:val="3D0D22F4"/>
    <w:rsid w:val="3D0E2739"/>
    <w:rsid w:val="3D18039E"/>
    <w:rsid w:val="3D196075"/>
    <w:rsid w:val="3D196DAF"/>
    <w:rsid w:val="3D1B3EEE"/>
    <w:rsid w:val="3D1F039E"/>
    <w:rsid w:val="3D2A6BCA"/>
    <w:rsid w:val="3D2B7E8B"/>
    <w:rsid w:val="3D312576"/>
    <w:rsid w:val="3D347B3C"/>
    <w:rsid w:val="3D3A0708"/>
    <w:rsid w:val="3D3B1279"/>
    <w:rsid w:val="3D413C43"/>
    <w:rsid w:val="3D451FED"/>
    <w:rsid w:val="3D452F06"/>
    <w:rsid w:val="3D48253E"/>
    <w:rsid w:val="3D4B26DF"/>
    <w:rsid w:val="3D4C45D5"/>
    <w:rsid w:val="3D535A16"/>
    <w:rsid w:val="3D5969E5"/>
    <w:rsid w:val="3D5B2547"/>
    <w:rsid w:val="3D5E3F70"/>
    <w:rsid w:val="3D637239"/>
    <w:rsid w:val="3D685A0F"/>
    <w:rsid w:val="3D734D4F"/>
    <w:rsid w:val="3D771F88"/>
    <w:rsid w:val="3D7A3725"/>
    <w:rsid w:val="3D860EAF"/>
    <w:rsid w:val="3D880CD0"/>
    <w:rsid w:val="3D8828D0"/>
    <w:rsid w:val="3D947981"/>
    <w:rsid w:val="3D9D5FD1"/>
    <w:rsid w:val="3D9F711F"/>
    <w:rsid w:val="3DA11105"/>
    <w:rsid w:val="3DA267DE"/>
    <w:rsid w:val="3DAE4A75"/>
    <w:rsid w:val="3DB76DD3"/>
    <w:rsid w:val="3DBA7332"/>
    <w:rsid w:val="3DBB3743"/>
    <w:rsid w:val="3DBD6487"/>
    <w:rsid w:val="3DBF2481"/>
    <w:rsid w:val="3DC25C4B"/>
    <w:rsid w:val="3DC34980"/>
    <w:rsid w:val="3DCA3763"/>
    <w:rsid w:val="3DCE4136"/>
    <w:rsid w:val="3DD7600B"/>
    <w:rsid w:val="3DD85927"/>
    <w:rsid w:val="3DDA01F2"/>
    <w:rsid w:val="3DDA269A"/>
    <w:rsid w:val="3DDD7EF8"/>
    <w:rsid w:val="3DDF3CBC"/>
    <w:rsid w:val="3DE27020"/>
    <w:rsid w:val="3DE631FE"/>
    <w:rsid w:val="3DEB5055"/>
    <w:rsid w:val="3DEE433A"/>
    <w:rsid w:val="3DEF011B"/>
    <w:rsid w:val="3DEF55A3"/>
    <w:rsid w:val="3DF81B82"/>
    <w:rsid w:val="3DFA0A77"/>
    <w:rsid w:val="3DFF66DE"/>
    <w:rsid w:val="3E030AB9"/>
    <w:rsid w:val="3E227D90"/>
    <w:rsid w:val="3E242E3A"/>
    <w:rsid w:val="3E2B5671"/>
    <w:rsid w:val="3E2C22C9"/>
    <w:rsid w:val="3E300025"/>
    <w:rsid w:val="3E3A75D9"/>
    <w:rsid w:val="3E421AF6"/>
    <w:rsid w:val="3E4805ED"/>
    <w:rsid w:val="3E4952AB"/>
    <w:rsid w:val="3E5119A0"/>
    <w:rsid w:val="3E5470D2"/>
    <w:rsid w:val="3E561567"/>
    <w:rsid w:val="3E5A2CC9"/>
    <w:rsid w:val="3E5E2B19"/>
    <w:rsid w:val="3E633E82"/>
    <w:rsid w:val="3E6B2329"/>
    <w:rsid w:val="3E6C540A"/>
    <w:rsid w:val="3E72222A"/>
    <w:rsid w:val="3E742914"/>
    <w:rsid w:val="3E7B2810"/>
    <w:rsid w:val="3E7E7D6D"/>
    <w:rsid w:val="3E837F4F"/>
    <w:rsid w:val="3E8565ED"/>
    <w:rsid w:val="3E8A16DC"/>
    <w:rsid w:val="3E8E73A6"/>
    <w:rsid w:val="3E9013F5"/>
    <w:rsid w:val="3E950CF4"/>
    <w:rsid w:val="3E951D44"/>
    <w:rsid w:val="3E9B3E0E"/>
    <w:rsid w:val="3E9F12A9"/>
    <w:rsid w:val="3EA23553"/>
    <w:rsid w:val="3EAA59DA"/>
    <w:rsid w:val="3EAB51A8"/>
    <w:rsid w:val="3EB02F39"/>
    <w:rsid w:val="3EB0768E"/>
    <w:rsid w:val="3EBF4BF5"/>
    <w:rsid w:val="3EC0425A"/>
    <w:rsid w:val="3EC4160F"/>
    <w:rsid w:val="3EC82185"/>
    <w:rsid w:val="3EC84458"/>
    <w:rsid w:val="3ECA6E51"/>
    <w:rsid w:val="3ECB53DE"/>
    <w:rsid w:val="3ECB563A"/>
    <w:rsid w:val="3EDB1458"/>
    <w:rsid w:val="3EE00C45"/>
    <w:rsid w:val="3EE43B91"/>
    <w:rsid w:val="3EEA47FA"/>
    <w:rsid w:val="3EEE60A0"/>
    <w:rsid w:val="3EF074E2"/>
    <w:rsid w:val="3EF160F9"/>
    <w:rsid w:val="3EF54E28"/>
    <w:rsid w:val="3EF90CA6"/>
    <w:rsid w:val="3EFC2977"/>
    <w:rsid w:val="3EFF5873"/>
    <w:rsid w:val="3F00686F"/>
    <w:rsid w:val="3F0408B4"/>
    <w:rsid w:val="3F054D88"/>
    <w:rsid w:val="3F065182"/>
    <w:rsid w:val="3F071757"/>
    <w:rsid w:val="3F1064E4"/>
    <w:rsid w:val="3F1B6308"/>
    <w:rsid w:val="3F2805E1"/>
    <w:rsid w:val="3F2A7C67"/>
    <w:rsid w:val="3F38522C"/>
    <w:rsid w:val="3F3A28EF"/>
    <w:rsid w:val="3F405530"/>
    <w:rsid w:val="3F45373C"/>
    <w:rsid w:val="3F4C20A9"/>
    <w:rsid w:val="3F4F1E8A"/>
    <w:rsid w:val="3F520F36"/>
    <w:rsid w:val="3F551083"/>
    <w:rsid w:val="3F596898"/>
    <w:rsid w:val="3F5B1081"/>
    <w:rsid w:val="3F611A2D"/>
    <w:rsid w:val="3F624382"/>
    <w:rsid w:val="3F6404CC"/>
    <w:rsid w:val="3F64198A"/>
    <w:rsid w:val="3F68378D"/>
    <w:rsid w:val="3F69347B"/>
    <w:rsid w:val="3F6D7935"/>
    <w:rsid w:val="3F7971AC"/>
    <w:rsid w:val="3F7E3E00"/>
    <w:rsid w:val="3F817087"/>
    <w:rsid w:val="3F821553"/>
    <w:rsid w:val="3F8C26AE"/>
    <w:rsid w:val="3F8C7E1B"/>
    <w:rsid w:val="3F8D596E"/>
    <w:rsid w:val="3F9E2910"/>
    <w:rsid w:val="3FA72AF0"/>
    <w:rsid w:val="3FAC6C83"/>
    <w:rsid w:val="3FB66604"/>
    <w:rsid w:val="3FB84D36"/>
    <w:rsid w:val="3FBB1164"/>
    <w:rsid w:val="3FCF2DC0"/>
    <w:rsid w:val="3FD422DC"/>
    <w:rsid w:val="3FD64C3E"/>
    <w:rsid w:val="3FD66E79"/>
    <w:rsid w:val="3FDC03E6"/>
    <w:rsid w:val="3FE30560"/>
    <w:rsid w:val="3FEA2153"/>
    <w:rsid w:val="3FEC13E6"/>
    <w:rsid w:val="3FED5A89"/>
    <w:rsid w:val="3FF36B4F"/>
    <w:rsid w:val="3FF36FEF"/>
    <w:rsid w:val="3FFC2439"/>
    <w:rsid w:val="3FFC78DB"/>
    <w:rsid w:val="40042BC0"/>
    <w:rsid w:val="4007605E"/>
    <w:rsid w:val="400876F2"/>
    <w:rsid w:val="40092DF0"/>
    <w:rsid w:val="400A6187"/>
    <w:rsid w:val="400B1E1F"/>
    <w:rsid w:val="400B71A7"/>
    <w:rsid w:val="400C735F"/>
    <w:rsid w:val="40124C84"/>
    <w:rsid w:val="401324C3"/>
    <w:rsid w:val="401425BF"/>
    <w:rsid w:val="4014491E"/>
    <w:rsid w:val="40161BC1"/>
    <w:rsid w:val="401B659C"/>
    <w:rsid w:val="401D0CCF"/>
    <w:rsid w:val="40215F3E"/>
    <w:rsid w:val="4023300E"/>
    <w:rsid w:val="402434F3"/>
    <w:rsid w:val="402D5CA1"/>
    <w:rsid w:val="402E6ECA"/>
    <w:rsid w:val="40335164"/>
    <w:rsid w:val="403415FE"/>
    <w:rsid w:val="40347F49"/>
    <w:rsid w:val="4038461B"/>
    <w:rsid w:val="40397635"/>
    <w:rsid w:val="403D3BFF"/>
    <w:rsid w:val="4042750A"/>
    <w:rsid w:val="40433D7E"/>
    <w:rsid w:val="4045326D"/>
    <w:rsid w:val="40493A4F"/>
    <w:rsid w:val="404B0943"/>
    <w:rsid w:val="40516C83"/>
    <w:rsid w:val="40521EA2"/>
    <w:rsid w:val="40526445"/>
    <w:rsid w:val="4055103A"/>
    <w:rsid w:val="40561DB5"/>
    <w:rsid w:val="40576C43"/>
    <w:rsid w:val="405C4554"/>
    <w:rsid w:val="405D76CC"/>
    <w:rsid w:val="405E4D70"/>
    <w:rsid w:val="40607F2D"/>
    <w:rsid w:val="40662DEB"/>
    <w:rsid w:val="40684FB8"/>
    <w:rsid w:val="4070482E"/>
    <w:rsid w:val="407A7590"/>
    <w:rsid w:val="40844D92"/>
    <w:rsid w:val="40856A32"/>
    <w:rsid w:val="409041B4"/>
    <w:rsid w:val="409122FA"/>
    <w:rsid w:val="40955FBD"/>
    <w:rsid w:val="40965573"/>
    <w:rsid w:val="409A6BE4"/>
    <w:rsid w:val="409D2CE1"/>
    <w:rsid w:val="40A71153"/>
    <w:rsid w:val="40AC5522"/>
    <w:rsid w:val="40B47D52"/>
    <w:rsid w:val="40B77706"/>
    <w:rsid w:val="40BF722E"/>
    <w:rsid w:val="40C22ABB"/>
    <w:rsid w:val="40C300FB"/>
    <w:rsid w:val="40C56077"/>
    <w:rsid w:val="40C905CD"/>
    <w:rsid w:val="40C97DE3"/>
    <w:rsid w:val="40CC5FF1"/>
    <w:rsid w:val="40CE57F9"/>
    <w:rsid w:val="40D1309A"/>
    <w:rsid w:val="40E173F0"/>
    <w:rsid w:val="40EB38F0"/>
    <w:rsid w:val="40F75092"/>
    <w:rsid w:val="40FD3D58"/>
    <w:rsid w:val="41001212"/>
    <w:rsid w:val="41027FE0"/>
    <w:rsid w:val="4109050D"/>
    <w:rsid w:val="4119694A"/>
    <w:rsid w:val="41286410"/>
    <w:rsid w:val="412D7878"/>
    <w:rsid w:val="412F1B35"/>
    <w:rsid w:val="413B2233"/>
    <w:rsid w:val="41420F6D"/>
    <w:rsid w:val="414367E0"/>
    <w:rsid w:val="4144087E"/>
    <w:rsid w:val="4145698D"/>
    <w:rsid w:val="41471DF5"/>
    <w:rsid w:val="414B3168"/>
    <w:rsid w:val="414B7785"/>
    <w:rsid w:val="414C1C17"/>
    <w:rsid w:val="4159493F"/>
    <w:rsid w:val="41597A7B"/>
    <w:rsid w:val="415B26CD"/>
    <w:rsid w:val="41606C5B"/>
    <w:rsid w:val="4164067E"/>
    <w:rsid w:val="416661F2"/>
    <w:rsid w:val="41680A83"/>
    <w:rsid w:val="41701573"/>
    <w:rsid w:val="41714907"/>
    <w:rsid w:val="4173651A"/>
    <w:rsid w:val="41785CB4"/>
    <w:rsid w:val="417B5298"/>
    <w:rsid w:val="417C47C6"/>
    <w:rsid w:val="417E375A"/>
    <w:rsid w:val="418650D8"/>
    <w:rsid w:val="418D5278"/>
    <w:rsid w:val="41931327"/>
    <w:rsid w:val="419323D5"/>
    <w:rsid w:val="41990689"/>
    <w:rsid w:val="419A5880"/>
    <w:rsid w:val="419D6B0D"/>
    <w:rsid w:val="41A11530"/>
    <w:rsid w:val="41A3508E"/>
    <w:rsid w:val="41AC5D02"/>
    <w:rsid w:val="41AD1C19"/>
    <w:rsid w:val="41AE36DE"/>
    <w:rsid w:val="41AF1C52"/>
    <w:rsid w:val="41C244FA"/>
    <w:rsid w:val="41CD2D1F"/>
    <w:rsid w:val="41D44A4C"/>
    <w:rsid w:val="41D8357D"/>
    <w:rsid w:val="41D84612"/>
    <w:rsid w:val="41D93EA3"/>
    <w:rsid w:val="41DA6ACD"/>
    <w:rsid w:val="41DF67AD"/>
    <w:rsid w:val="41F6187C"/>
    <w:rsid w:val="41F80B14"/>
    <w:rsid w:val="42043A57"/>
    <w:rsid w:val="420C4E62"/>
    <w:rsid w:val="420D3DC8"/>
    <w:rsid w:val="42143400"/>
    <w:rsid w:val="42197924"/>
    <w:rsid w:val="421B7C11"/>
    <w:rsid w:val="42212792"/>
    <w:rsid w:val="42237005"/>
    <w:rsid w:val="422B062F"/>
    <w:rsid w:val="422D255C"/>
    <w:rsid w:val="422D3E74"/>
    <w:rsid w:val="422E331F"/>
    <w:rsid w:val="422F0E41"/>
    <w:rsid w:val="422F4057"/>
    <w:rsid w:val="42346214"/>
    <w:rsid w:val="42360234"/>
    <w:rsid w:val="423D734D"/>
    <w:rsid w:val="423E0210"/>
    <w:rsid w:val="42483C38"/>
    <w:rsid w:val="424A3169"/>
    <w:rsid w:val="42577B77"/>
    <w:rsid w:val="425A3C6F"/>
    <w:rsid w:val="425E2D55"/>
    <w:rsid w:val="42601516"/>
    <w:rsid w:val="426536B8"/>
    <w:rsid w:val="42690AAF"/>
    <w:rsid w:val="426D22EE"/>
    <w:rsid w:val="42711287"/>
    <w:rsid w:val="42783A98"/>
    <w:rsid w:val="42785D6D"/>
    <w:rsid w:val="427E397A"/>
    <w:rsid w:val="4280099A"/>
    <w:rsid w:val="42804EFC"/>
    <w:rsid w:val="428677E9"/>
    <w:rsid w:val="428A2633"/>
    <w:rsid w:val="428B5223"/>
    <w:rsid w:val="429008F8"/>
    <w:rsid w:val="42924DE8"/>
    <w:rsid w:val="429254EA"/>
    <w:rsid w:val="42970D46"/>
    <w:rsid w:val="429A78C4"/>
    <w:rsid w:val="429E2679"/>
    <w:rsid w:val="42A10504"/>
    <w:rsid w:val="42A80F03"/>
    <w:rsid w:val="42A965C0"/>
    <w:rsid w:val="42AA7D00"/>
    <w:rsid w:val="42B44C96"/>
    <w:rsid w:val="42B52A52"/>
    <w:rsid w:val="42BA0974"/>
    <w:rsid w:val="42BE23AA"/>
    <w:rsid w:val="42BE4564"/>
    <w:rsid w:val="42C17381"/>
    <w:rsid w:val="42C25BEF"/>
    <w:rsid w:val="42CE09DB"/>
    <w:rsid w:val="42D22239"/>
    <w:rsid w:val="42D73427"/>
    <w:rsid w:val="42D7354E"/>
    <w:rsid w:val="42DA6B0C"/>
    <w:rsid w:val="42DF4452"/>
    <w:rsid w:val="42E507C5"/>
    <w:rsid w:val="42E57D69"/>
    <w:rsid w:val="42E65025"/>
    <w:rsid w:val="42EA317A"/>
    <w:rsid w:val="42EE3A8A"/>
    <w:rsid w:val="42F65C92"/>
    <w:rsid w:val="42FA4A80"/>
    <w:rsid w:val="42FE6339"/>
    <w:rsid w:val="43086045"/>
    <w:rsid w:val="430F5F57"/>
    <w:rsid w:val="43136A34"/>
    <w:rsid w:val="4318464B"/>
    <w:rsid w:val="431C4E04"/>
    <w:rsid w:val="431E6BA5"/>
    <w:rsid w:val="43225B6A"/>
    <w:rsid w:val="43312C36"/>
    <w:rsid w:val="43363627"/>
    <w:rsid w:val="4338470D"/>
    <w:rsid w:val="433A1E2F"/>
    <w:rsid w:val="43402A61"/>
    <w:rsid w:val="434404D5"/>
    <w:rsid w:val="43465CC2"/>
    <w:rsid w:val="434826E3"/>
    <w:rsid w:val="434C5A08"/>
    <w:rsid w:val="434C5FBC"/>
    <w:rsid w:val="434D4DA6"/>
    <w:rsid w:val="434D7FCA"/>
    <w:rsid w:val="434E293C"/>
    <w:rsid w:val="434E37D8"/>
    <w:rsid w:val="434E5F36"/>
    <w:rsid w:val="43557DB3"/>
    <w:rsid w:val="43572362"/>
    <w:rsid w:val="435E25AF"/>
    <w:rsid w:val="43647381"/>
    <w:rsid w:val="43650642"/>
    <w:rsid w:val="43654CB0"/>
    <w:rsid w:val="43671D47"/>
    <w:rsid w:val="43694DCC"/>
    <w:rsid w:val="436B4F24"/>
    <w:rsid w:val="4379260E"/>
    <w:rsid w:val="4379724B"/>
    <w:rsid w:val="437A3B1C"/>
    <w:rsid w:val="437C3753"/>
    <w:rsid w:val="437C78A6"/>
    <w:rsid w:val="437D1F68"/>
    <w:rsid w:val="438738A7"/>
    <w:rsid w:val="438F3A5D"/>
    <w:rsid w:val="43927C77"/>
    <w:rsid w:val="43960D19"/>
    <w:rsid w:val="4399376B"/>
    <w:rsid w:val="439D2F03"/>
    <w:rsid w:val="439D65DF"/>
    <w:rsid w:val="439E474C"/>
    <w:rsid w:val="43A21DF7"/>
    <w:rsid w:val="43A72F91"/>
    <w:rsid w:val="43A74244"/>
    <w:rsid w:val="43A812DC"/>
    <w:rsid w:val="43AA6982"/>
    <w:rsid w:val="43B57434"/>
    <w:rsid w:val="43C37247"/>
    <w:rsid w:val="43C46B65"/>
    <w:rsid w:val="43C63C02"/>
    <w:rsid w:val="43CE4CB6"/>
    <w:rsid w:val="43D54ACA"/>
    <w:rsid w:val="43DB4C48"/>
    <w:rsid w:val="43DB52DB"/>
    <w:rsid w:val="43E3326D"/>
    <w:rsid w:val="43ED46F7"/>
    <w:rsid w:val="43EF0073"/>
    <w:rsid w:val="43F27B2D"/>
    <w:rsid w:val="43F426AC"/>
    <w:rsid w:val="43F44F2A"/>
    <w:rsid w:val="43F61991"/>
    <w:rsid w:val="43F741C5"/>
    <w:rsid w:val="43F8316E"/>
    <w:rsid w:val="43F838D0"/>
    <w:rsid w:val="43FF1B30"/>
    <w:rsid w:val="4405704E"/>
    <w:rsid w:val="4408231E"/>
    <w:rsid w:val="44164F49"/>
    <w:rsid w:val="44184A27"/>
    <w:rsid w:val="441A26BB"/>
    <w:rsid w:val="441E62DD"/>
    <w:rsid w:val="442E6DEF"/>
    <w:rsid w:val="44383A1B"/>
    <w:rsid w:val="443B5C17"/>
    <w:rsid w:val="443D59A0"/>
    <w:rsid w:val="443F591F"/>
    <w:rsid w:val="444156A2"/>
    <w:rsid w:val="444D33D4"/>
    <w:rsid w:val="444D5B48"/>
    <w:rsid w:val="444E0FFD"/>
    <w:rsid w:val="4453018F"/>
    <w:rsid w:val="44582E57"/>
    <w:rsid w:val="44594E1E"/>
    <w:rsid w:val="445D6BF4"/>
    <w:rsid w:val="44677C40"/>
    <w:rsid w:val="44712044"/>
    <w:rsid w:val="447531C4"/>
    <w:rsid w:val="447651A8"/>
    <w:rsid w:val="44770E8A"/>
    <w:rsid w:val="447830E2"/>
    <w:rsid w:val="44785FC4"/>
    <w:rsid w:val="447B0292"/>
    <w:rsid w:val="447C0DC3"/>
    <w:rsid w:val="447D0579"/>
    <w:rsid w:val="44801007"/>
    <w:rsid w:val="44832D17"/>
    <w:rsid w:val="44834E04"/>
    <w:rsid w:val="448C1D82"/>
    <w:rsid w:val="44982FEC"/>
    <w:rsid w:val="4499384F"/>
    <w:rsid w:val="449E74EB"/>
    <w:rsid w:val="44A76738"/>
    <w:rsid w:val="44A87513"/>
    <w:rsid w:val="44AB748E"/>
    <w:rsid w:val="44B82541"/>
    <w:rsid w:val="44C52D3D"/>
    <w:rsid w:val="44C84D47"/>
    <w:rsid w:val="44CC755C"/>
    <w:rsid w:val="44CE35DE"/>
    <w:rsid w:val="44CE406A"/>
    <w:rsid w:val="44D34436"/>
    <w:rsid w:val="44D52267"/>
    <w:rsid w:val="44D90760"/>
    <w:rsid w:val="44DC2AD2"/>
    <w:rsid w:val="44E176FF"/>
    <w:rsid w:val="44F1758F"/>
    <w:rsid w:val="44F3275D"/>
    <w:rsid w:val="44F84D50"/>
    <w:rsid w:val="44FE21AA"/>
    <w:rsid w:val="45007ABB"/>
    <w:rsid w:val="45055060"/>
    <w:rsid w:val="450605E2"/>
    <w:rsid w:val="45064B70"/>
    <w:rsid w:val="45087B3A"/>
    <w:rsid w:val="450A3961"/>
    <w:rsid w:val="450F5753"/>
    <w:rsid w:val="451513B4"/>
    <w:rsid w:val="45152AB1"/>
    <w:rsid w:val="451C64AB"/>
    <w:rsid w:val="451D10AE"/>
    <w:rsid w:val="451D45DA"/>
    <w:rsid w:val="45222C83"/>
    <w:rsid w:val="45276C79"/>
    <w:rsid w:val="45287726"/>
    <w:rsid w:val="452D5E87"/>
    <w:rsid w:val="45300AA9"/>
    <w:rsid w:val="4534729F"/>
    <w:rsid w:val="453B3F28"/>
    <w:rsid w:val="45435BB7"/>
    <w:rsid w:val="4547385D"/>
    <w:rsid w:val="454D729F"/>
    <w:rsid w:val="45501DE9"/>
    <w:rsid w:val="45570136"/>
    <w:rsid w:val="455B21A9"/>
    <w:rsid w:val="45644301"/>
    <w:rsid w:val="45654B0C"/>
    <w:rsid w:val="45684681"/>
    <w:rsid w:val="4568768A"/>
    <w:rsid w:val="456A1FB1"/>
    <w:rsid w:val="4577388B"/>
    <w:rsid w:val="4577674C"/>
    <w:rsid w:val="45776FDF"/>
    <w:rsid w:val="45794A2A"/>
    <w:rsid w:val="45825D68"/>
    <w:rsid w:val="4584741F"/>
    <w:rsid w:val="458619E9"/>
    <w:rsid w:val="45867A9C"/>
    <w:rsid w:val="45870D05"/>
    <w:rsid w:val="45871954"/>
    <w:rsid w:val="458825F7"/>
    <w:rsid w:val="4588793E"/>
    <w:rsid w:val="458B60EA"/>
    <w:rsid w:val="458D352E"/>
    <w:rsid w:val="45950D83"/>
    <w:rsid w:val="45973FC2"/>
    <w:rsid w:val="459A1127"/>
    <w:rsid w:val="459A65F5"/>
    <w:rsid w:val="459B37DD"/>
    <w:rsid w:val="459B59F6"/>
    <w:rsid w:val="459D5B0C"/>
    <w:rsid w:val="45A02B09"/>
    <w:rsid w:val="45A121AE"/>
    <w:rsid w:val="45A6134B"/>
    <w:rsid w:val="45AB5CFC"/>
    <w:rsid w:val="45B93AC0"/>
    <w:rsid w:val="45B94DDA"/>
    <w:rsid w:val="45BE3772"/>
    <w:rsid w:val="45C01FE8"/>
    <w:rsid w:val="45C175BE"/>
    <w:rsid w:val="45C37D50"/>
    <w:rsid w:val="45C47195"/>
    <w:rsid w:val="45D12349"/>
    <w:rsid w:val="45D711C7"/>
    <w:rsid w:val="45DC77F4"/>
    <w:rsid w:val="45DF3749"/>
    <w:rsid w:val="45E027B3"/>
    <w:rsid w:val="45ED025D"/>
    <w:rsid w:val="45F0082E"/>
    <w:rsid w:val="45F05176"/>
    <w:rsid w:val="45F13F7B"/>
    <w:rsid w:val="45F26775"/>
    <w:rsid w:val="46017669"/>
    <w:rsid w:val="460D06F6"/>
    <w:rsid w:val="46103DE8"/>
    <w:rsid w:val="46114FF2"/>
    <w:rsid w:val="461353B8"/>
    <w:rsid w:val="461D11F0"/>
    <w:rsid w:val="461D34A2"/>
    <w:rsid w:val="4621295A"/>
    <w:rsid w:val="462D4A77"/>
    <w:rsid w:val="46307F35"/>
    <w:rsid w:val="4631182C"/>
    <w:rsid w:val="46315EE9"/>
    <w:rsid w:val="46347B14"/>
    <w:rsid w:val="46470D5D"/>
    <w:rsid w:val="464C2168"/>
    <w:rsid w:val="464E292B"/>
    <w:rsid w:val="465D2C56"/>
    <w:rsid w:val="46655C5B"/>
    <w:rsid w:val="466707C3"/>
    <w:rsid w:val="46676EE5"/>
    <w:rsid w:val="46681527"/>
    <w:rsid w:val="466867DA"/>
    <w:rsid w:val="46693816"/>
    <w:rsid w:val="466E510A"/>
    <w:rsid w:val="46734370"/>
    <w:rsid w:val="467376BE"/>
    <w:rsid w:val="467411EB"/>
    <w:rsid w:val="467549A0"/>
    <w:rsid w:val="46772964"/>
    <w:rsid w:val="467C1796"/>
    <w:rsid w:val="467C6100"/>
    <w:rsid w:val="467E4FEF"/>
    <w:rsid w:val="46844B9D"/>
    <w:rsid w:val="468A5CA7"/>
    <w:rsid w:val="46963F17"/>
    <w:rsid w:val="469973EC"/>
    <w:rsid w:val="46A35DA7"/>
    <w:rsid w:val="46A81898"/>
    <w:rsid w:val="46B1362E"/>
    <w:rsid w:val="46B81D91"/>
    <w:rsid w:val="46BB60CD"/>
    <w:rsid w:val="46BC53E2"/>
    <w:rsid w:val="46D36FA1"/>
    <w:rsid w:val="46D557CA"/>
    <w:rsid w:val="46D863C3"/>
    <w:rsid w:val="46DE1736"/>
    <w:rsid w:val="46E11171"/>
    <w:rsid w:val="46E473A4"/>
    <w:rsid w:val="46EC0D42"/>
    <w:rsid w:val="46EF1D12"/>
    <w:rsid w:val="46F36977"/>
    <w:rsid w:val="46F44314"/>
    <w:rsid w:val="46F97F20"/>
    <w:rsid w:val="46FA625B"/>
    <w:rsid w:val="46FD54F2"/>
    <w:rsid w:val="47004595"/>
    <w:rsid w:val="4702309C"/>
    <w:rsid w:val="47054ED8"/>
    <w:rsid w:val="470B40A3"/>
    <w:rsid w:val="470C6D9F"/>
    <w:rsid w:val="47121D1A"/>
    <w:rsid w:val="47137EA4"/>
    <w:rsid w:val="47154CD1"/>
    <w:rsid w:val="47184706"/>
    <w:rsid w:val="471B0CBC"/>
    <w:rsid w:val="471E7159"/>
    <w:rsid w:val="472F2B89"/>
    <w:rsid w:val="472F4018"/>
    <w:rsid w:val="47327B42"/>
    <w:rsid w:val="47377FF1"/>
    <w:rsid w:val="47391E39"/>
    <w:rsid w:val="474148DF"/>
    <w:rsid w:val="474B5DEE"/>
    <w:rsid w:val="474E2681"/>
    <w:rsid w:val="47537535"/>
    <w:rsid w:val="475643A8"/>
    <w:rsid w:val="475735AE"/>
    <w:rsid w:val="47587FE1"/>
    <w:rsid w:val="476849A7"/>
    <w:rsid w:val="476920D1"/>
    <w:rsid w:val="476D1C52"/>
    <w:rsid w:val="476D6807"/>
    <w:rsid w:val="47746582"/>
    <w:rsid w:val="47793D2D"/>
    <w:rsid w:val="477E7264"/>
    <w:rsid w:val="47816A20"/>
    <w:rsid w:val="47824788"/>
    <w:rsid w:val="47887F67"/>
    <w:rsid w:val="478C32CF"/>
    <w:rsid w:val="47936D55"/>
    <w:rsid w:val="479554B0"/>
    <w:rsid w:val="479B6D32"/>
    <w:rsid w:val="479C7849"/>
    <w:rsid w:val="47A61384"/>
    <w:rsid w:val="47A911C9"/>
    <w:rsid w:val="47A933BE"/>
    <w:rsid w:val="47AE1449"/>
    <w:rsid w:val="47B000D5"/>
    <w:rsid w:val="47B97313"/>
    <w:rsid w:val="47BB38AB"/>
    <w:rsid w:val="47BB3E11"/>
    <w:rsid w:val="47BC275B"/>
    <w:rsid w:val="47C04D27"/>
    <w:rsid w:val="47C53B4E"/>
    <w:rsid w:val="47C554C4"/>
    <w:rsid w:val="47C769C9"/>
    <w:rsid w:val="47C91760"/>
    <w:rsid w:val="47CA5972"/>
    <w:rsid w:val="47DD445F"/>
    <w:rsid w:val="47E62B28"/>
    <w:rsid w:val="47E7355A"/>
    <w:rsid w:val="47EF6754"/>
    <w:rsid w:val="47F06214"/>
    <w:rsid w:val="47F07CBA"/>
    <w:rsid w:val="48020961"/>
    <w:rsid w:val="48056D6E"/>
    <w:rsid w:val="48096EE8"/>
    <w:rsid w:val="480D037A"/>
    <w:rsid w:val="480D1D90"/>
    <w:rsid w:val="480E47A0"/>
    <w:rsid w:val="480F3CDF"/>
    <w:rsid w:val="48176A45"/>
    <w:rsid w:val="48251A73"/>
    <w:rsid w:val="482572B8"/>
    <w:rsid w:val="48294B0D"/>
    <w:rsid w:val="482B7777"/>
    <w:rsid w:val="48325B8F"/>
    <w:rsid w:val="48352381"/>
    <w:rsid w:val="48390486"/>
    <w:rsid w:val="4839721E"/>
    <w:rsid w:val="484102DA"/>
    <w:rsid w:val="48416864"/>
    <w:rsid w:val="485225DA"/>
    <w:rsid w:val="48566AFB"/>
    <w:rsid w:val="485D2A45"/>
    <w:rsid w:val="485E2791"/>
    <w:rsid w:val="485E5840"/>
    <w:rsid w:val="48621AEF"/>
    <w:rsid w:val="48624CD1"/>
    <w:rsid w:val="486A54D6"/>
    <w:rsid w:val="486D353E"/>
    <w:rsid w:val="487066A0"/>
    <w:rsid w:val="487708AB"/>
    <w:rsid w:val="487771F4"/>
    <w:rsid w:val="48790507"/>
    <w:rsid w:val="487C2E55"/>
    <w:rsid w:val="48825E6E"/>
    <w:rsid w:val="48826E4A"/>
    <w:rsid w:val="48853743"/>
    <w:rsid w:val="488C01B5"/>
    <w:rsid w:val="488C58D0"/>
    <w:rsid w:val="488D50B8"/>
    <w:rsid w:val="488D5F03"/>
    <w:rsid w:val="489565F5"/>
    <w:rsid w:val="489B198A"/>
    <w:rsid w:val="48A443D2"/>
    <w:rsid w:val="48A7244F"/>
    <w:rsid w:val="48A8119E"/>
    <w:rsid w:val="48A83824"/>
    <w:rsid w:val="48AC1E79"/>
    <w:rsid w:val="48AD7210"/>
    <w:rsid w:val="48B12B10"/>
    <w:rsid w:val="48B55AF0"/>
    <w:rsid w:val="48B74644"/>
    <w:rsid w:val="48B93B1A"/>
    <w:rsid w:val="48C56EA6"/>
    <w:rsid w:val="48CD6C6E"/>
    <w:rsid w:val="48D30330"/>
    <w:rsid w:val="48D61723"/>
    <w:rsid w:val="48DA6DAD"/>
    <w:rsid w:val="48DC223F"/>
    <w:rsid w:val="48DD270B"/>
    <w:rsid w:val="48E91862"/>
    <w:rsid w:val="48EA5903"/>
    <w:rsid w:val="48EF156E"/>
    <w:rsid w:val="48F04065"/>
    <w:rsid w:val="48F05D02"/>
    <w:rsid w:val="48F37548"/>
    <w:rsid w:val="48F40F48"/>
    <w:rsid w:val="48F5643E"/>
    <w:rsid w:val="48FF2899"/>
    <w:rsid w:val="48FF6745"/>
    <w:rsid w:val="49087E8D"/>
    <w:rsid w:val="49116845"/>
    <w:rsid w:val="4914774D"/>
    <w:rsid w:val="491574CF"/>
    <w:rsid w:val="49202777"/>
    <w:rsid w:val="4921533A"/>
    <w:rsid w:val="49223262"/>
    <w:rsid w:val="49232D37"/>
    <w:rsid w:val="492B370F"/>
    <w:rsid w:val="49312F78"/>
    <w:rsid w:val="4934712E"/>
    <w:rsid w:val="49360D76"/>
    <w:rsid w:val="494812A6"/>
    <w:rsid w:val="494D1BA0"/>
    <w:rsid w:val="49502AA9"/>
    <w:rsid w:val="495501DA"/>
    <w:rsid w:val="4959285F"/>
    <w:rsid w:val="495D13BC"/>
    <w:rsid w:val="49652F5A"/>
    <w:rsid w:val="49672BA7"/>
    <w:rsid w:val="496E00A5"/>
    <w:rsid w:val="496F7F43"/>
    <w:rsid w:val="49750033"/>
    <w:rsid w:val="4977037F"/>
    <w:rsid w:val="497735A4"/>
    <w:rsid w:val="497749AB"/>
    <w:rsid w:val="4978322D"/>
    <w:rsid w:val="497B139E"/>
    <w:rsid w:val="497C53F0"/>
    <w:rsid w:val="498B6D29"/>
    <w:rsid w:val="499721BA"/>
    <w:rsid w:val="499763F6"/>
    <w:rsid w:val="499872CD"/>
    <w:rsid w:val="49994690"/>
    <w:rsid w:val="499F604E"/>
    <w:rsid w:val="499F79A7"/>
    <w:rsid w:val="49A83453"/>
    <w:rsid w:val="49AA742E"/>
    <w:rsid w:val="49AD79A9"/>
    <w:rsid w:val="49B4319E"/>
    <w:rsid w:val="49BB1DCF"/>
    <w:rsid w:val="49C436ED"/>
    <w:rsid w:val="49CE2935"/>
    <w:rsid w:val="49D96852"/>
    <w:rsid w:val="49DA76AE"/>
    <w:rsid w:val="49E257F8"/>
    <w:rsid w:val="49EC19B9"/>
    <w:rsid w:val="49F0224B"/>
    <w:rsid w:val="49FD1B7C"/>
    <w:rsid w:val="49FE4CDE"/>
    <w:rsid w:val="4A013985"/>
    <w:rsid w:val="4A0746CE"/>
    <w:rsid w:val="4A091F2C"/>
    <w:rsid w:val="4A0A3099"/>
    <w:rsid w:val="4A0E32CD"/>
    <w:rsid w:val="4A0F5785"/>
    <w:rsid w:val="4A11437E"/>
    <w:rsid w:val="4A1C16A5"/>
    <w:rsid w:val="4A1E35C3"/>
    <w:rsid w:val="4A2071F5"/>
    <w:rsid w:val="4A211D7F"/>
    <w:rsid w:val="4A2F7EF0"/>
    <w:rsid w:val="4A333659"/>
    <w:rsid w:val="4A357A2E"/>
    <w:rsid w:val="4A374D01"/>
    <w:rsid w:val="4A387461"/>
    <w:rsid w:val="4A392644"/>
    <w:rsid w:val="4A3B7C19"/>
    <w:rsid w:val="4A3C6642"/>
    <w:rsid w:val="4A40571A"/>
    <w:rsid w:val="4A4A15A3"/>
    <w:rsid w:val="4A533A52"/>
    <w:rsid w:val="4A564DD2"/>
    <w:rsid w:val="4A573939"/>
    <w:rsid w:val="4A587689"/>
    <w:rsid w:val="4A5F3941"/>
    <w:rsid w:val="4A6221E9"/>
    <w:rsid w:val="4A666932"/>
    <w:rsid w:val="4A6F2613"/>
    <w:rsid w:val="4A75710C"/>
    <w:rsid w:val="4A78459E"/>
    <w:rsid w:val="4A7A78D8"/>
    <w:rsid w:val="4A7B1FCE"/>
    <w:rsid w:val="4A7B7BF6"/>
    <w:rsid w:val="4A7E646B"/>
    <w:rsid w:val="4A7F395C"/>
    <w:rsid w:val="4A820090"/>
    <w:rsid w:val="4A861077"/>
    <w:rsid w:val="4A8B2225"/>
    <w:rsid w:val="4A9B6872"/>
    <w:rsid w:val="4A9C7231"/>
    <w:rsid w:val="4AA24290"/>
    <w:rsid w:val="4AA3069C"/>
    <w:rsid w:val="4AA417BA"/>
    <w:rsid w:val="4AA86691"/>
    <w:rsid w:val="4AAB749D"/>
    <w:rsid w:val="4AAD6FFE"/>
    <w:rsid w:val="4AB22736"/>
    <w:rsid w:val="4ABE18EA"/>
    <w:rsid w:val="4AC3123E"/>
    <w:rsid w:val="4AC608C2"/>
    <w:rsid w:val="4AC63778"/>
    <w:rsid w:val="4AC86E3C"/>
    <w:rsid w:val="4ACB1337"/>
    <w:rsid w:val="4ACB3478"/>
    <w:rsid w:val="4ACC0507"/>
    <w:rsid w:val="4ACE4B48"/>
    <w:rsid w:val="4AD231D5"/>
    <w:rsid w:val="4AD568E4"/>
    <w:rsid w:val="4ADA5B92"/>
    <w:rsid w:val="4ADB324B"/>
    <w:rsid w:val="4ADC6E6B"/>
    <w:rsid w:val="4AE820F1"/>
    <w:rsid w:val="4AF61847"/>
    <w:rsid w:val="4AF80C68"/>
    <w:rsid w:val="4AFB49C0"/>
    <w:rsid w:val="4B0069DF"/>
    <w:rsid w:val="4B157F1B"/>
    <w:rsid w:val="4B195F74"/>
    <w:rsid w:val="4B1D1434"/>
    <w:rsid w:val="4B204E7D"/>
    <w:rsid w:val="4B25662F"/>
    <w:rsid w:val="4B290D4D"/>
    <w:rsid w:val="4B2A3A66"/>
    <w:rsid w:val="4B3202D2"/>
    <w:rsid w:val="4B361B77"/>
    <w:rsid w:val="4B396EB0"/>
    <w:rsid w:val="4B3B6608"/>
    <w:rsid w:val="4B3C0307"/>
    <w:rsid w:val="4B3F2539"/>
    <w:rsid w:val="4B4016D6"/>
    <w:rsid w:val="4B4311A4"/>
    <w:rsid w:val="4B490139"/>
    <w:rsid w:val="4B554DDC"/>
    <w:rsid w:val="4B555623"/>
    <w:rsid w:val="4B663D1F"/>
    <w:rsid w:val="4B667A09"/>
    <w:rsid w:val="4B71333D"/>
    <w:rsid w:val="4B7F24EC"/>
    <w:rsid w:val="4B907D65"/>
    <w:rsid w:val="4B9607F5"/>
    <w:rsid w:val="4B9D3B2E"/>
    <w:rsid w:val="4BA5518D"/>
    <w:rsid w:val="4BA90DD2"/>
    <w:rsid w:val="4BAE6520"/>
    <w:rsid w:val="4BB52D03"/>
    <w:rsid w:val="4BBA5A37"/>
    <w:rsid w:val="4BBB71D4"/>
    <w:rsid w:val="4BBD0BED"/>
    <w:rsid w:val="4BBE635D"/>
    <w:rsid w:val="4BC51538"/>
    <w:rsid w:val="4BCB30FB"/>
    <w:rsid w:val="4BCD1C51"/>
    <w:rsid w:val="4BD36AB2"/>
    <w:rsid w:val="4BD43E0A"/>
    <w:rsid w:val="4BD471E1"/>
    <w:rsid w:val="4BD548F8"/>
    <w:rsid w:val="4BD60640"/>
    <w:rsid w:val="4BD6560B"/>
    <w:rsid w:val="4BE0474E"/>
    <w:rsid w:val="4BE12DC7"/>
    <w:rsid w:val="4BE532A5"/>
    <w:rsid w:val="4BE62FF4"/>
    <w:rsid w:val="4BE978ED"/>
    <w:rsid w:val="4BF36185"/>
    <w:rsid w:val="4BF424B7"/>
    <w:rsid w:val="4BF62CCE"/>
    <w:rsid w:val="4BFA20E5"/>
    <w:rsid w:val="4BFC6373"/>
    <w:rsid w:val="4BFC7DAB"/>
    <w:rsid w:val="4C044631"/>
    <w:rsid w:val="4C13086B"/>
    <w:rsid w:val="4C195FCA"/>
    <w:rsid w:val="4C1F41A2"/>
    <w:rsid w:val="4C265A0A"/>
    <w:rsid w:val="4C295108"/>
    <w:rsid w:val="4C29728A"/>
    <w:rsid w:val="4C2A2AAC"/>
    <w:rsid w:val="4C2B087D"/>
    <w:rsid w:val="4C2F4EEA"/>
    <w:rsid w:val="4C313B60"/>
    <w:rsid w:val="4C3672A9"/>
    <w:rsid w:val="4C394983"/>
    <w:rsid w:val="4C3A41A6"/>
    <w:rsid w:val="4C3D693F"/>
    <w:rsid w:val="4C4006E7"/>
    <w:rsid w:val="4C476CAE"/>
    <w:rsid w:val="4C480E32"/>
    <w:rsid w:val="4C4C4365"/>
    <w:rsid w:val="4C4D080E"/>
    <w:rsid w:val="4C503B4C"/>
    <w:rsid w:val="4C506D4A"/>
    <w:rsid w:val="4C5237EB"/>
    <w:rsid w:val="4C525CE8"/>
    <w:rsid w:val="4C592247"/>
    <w:rsid w:val="4C612426"/>
    <w:rsid w:val="4C62274A"/>
    <w:rsid w:val="4C655A9A"/>
    <w:rsid w:val="4C69195C"/>
    <w:rsid w:val="4C6B7A6B"/>
    <w:rsid w:val="4C7473C3"/>
    <w:rsid w:val="4C7E5928"/>
    <w:rsid w:val="4C840858"/>
    <w:rsid w:val="4C875508"/>
    <w:rsid w:val="4C972BAB"/>
    <w:rsid w:val="4CA277E8"/>
    <w:rsid w:val="4CBA3C2C"/>
    <w:rsid w:val="4CBC0DA4"/>
    <w:rsid w:val="4CBD44FD"/>
    <w:rsid w:val="4CBD5A4D"/>
    <w:rsid w:val="4CC13589"/>
    <w:rsid w:val="4CC33F18"/>
    <w:rsid w:val="4CD41859"/>
    <w:rsid w:val="4CD72632"/>
    <w:rsid w:val="4CE2545D"/>
    <w:rsid w:val="4CE6702F"/>
    <w:rsid w:val="4CE734D9"/>
    <w:rsid w:val="4CEA43F9"/>
    <w:rsid w:val="4CEE71C3"/>
    <w:rsid w:val="4D036C1F"/>
    <w:rsid w:val="4D0437E8"/>
    <w:rsid w:val="4D0D5794"/>
    <w:rsid w:val="4D0F3EBB"/>
    <w:rsid w:val="4D141173"/>
    <w:rsid w:val="4D1A1D89"/>
    <w:rsid w:val="4D2055C9"/>
    <w:rsid w:val="4D216EB8"/>
    <w:rsid w:val="4D240FBF"/>
    <w:rsid w:val="4D263265"/>
    <w:rsid w:val="4D333A3E"/>
    <w:rsid w:val="4D3A65D0"/>
    <w:rsid w:val="4D3B77DA"/>
    <w:rsid w:val="4D3E5777"/>
    <w:rsid w:val="4D45689D"/>
    <w:rsid w:val="4D5933F0"/>
    <w:rsid w:val="4D5D508D"/>
    <w:rsid w:val="4D610590"/>
    <w:rsid w:val="4D626A9B"/>
    <w:rsid w:val="4D66317D"/>
    <w:rsid w:val="4D6C19F7"/>
    <w:rsid w:val="4D7015D1"/>
    <w:rsid w:val="4D75702A"/>
    <w:rsid w:val="4D7945A7"/>
    <w:rsid w:val="4D7D238E"/>
    <w:rsid w:val="4D8934E3"/>
    <w:rsid w:val="4D8C7495"/>
    <w:rsid w:val="4D8F36E3"/>
    <w:rsid w:val="4D924076"/>
    <w:rsid w:val="4D9B3966"/>
    <w:rsid w:val="4D9C4F0D"/>
    <w:rsid w:val="4D9F17BC"/>
    <w:rsid w:val="4DA55A04"/>
    <w:rsid w:val="4DA954F8"/>
    <w:rsid w:val="4DAF25AD"/>
    <w:rsid w:val="4DB16555"/>
    <w:rsid w:val="4DB3333A"/>
    <w:rsid w:val="4DB91AA4"/>
    <w:rsid w:val="4DBF0A4F"/>
    <w:rsid w:val="4DC0182E"/>
    <w:rsid w:val="4DC34500"/>
    <w:rsid w:val="4DC90A0F"/>
    <w:rsid w:val="4DCB0F83"/>
    <w:rsid w:val="4DCC63C7"/>
    <w:rsid w:val="4DCD2692"/>
    <w:rsid w:val="4DD0061D"/>
    <w:rsid w:val="4DD62157"/>
    <w:rsid w:val="4DDC4DD4"/>
    <w:rsid w:val="4DDF5B17"/>
    <w:rsid w:val="4DDF715A"/>
    <w:rsid w:val="4DE01661"/>
    <w:rsid w:val="4DE052F6"/>
    <w:rsid w:val="4DE10856"/>
    <w:rsid w:val="4DE15016"/>
    <w:rsid w:val="4DE541C2"/>
    <w:rsid w:val="4DEB0AD0"/>
    <w:rsid w:val="4DED6921"/>
    <w:rsid w:val="4DF058E0"/>
    <w:rsid w:val="4DF13681"/>
    <w:rsid w:val="4DF81A8D"/>
    <w:rsid w:val="4DFD0760"/>
    <w:rsid w:val="4E041822"/>
    <w:rsid w:val="4E064DFA"/>
    <w:rsid w:val="4E0848C5"/>
    <w:rsid w:val="4E0D347E"/>
    <w:rsid w:val="4E125957"/>
    <w:rsid w:val="4E1A4292"/>
    <w:rsid w:val="4E1C4E9A"/>
    <w:rsid w:val="4E200D6E"/>
    <w:rsid w:val="4E22385A"/>
    <w:rsid w:val="4E261B87"/>
    <w:rsid w:val="4E2A7E41"/>
    <w:rsid w:val="4E3047A2"/>
    <w:rsid w:val="4E38651A"/>
    <w:rsid w:val="4E386BE0"/>
    <w:rsid w:val="4E3A5E54"/>
    <w:rsid w:val="4E3B1B1A"/>
    <w:rsid w:val="4E4001E4"/>
    <w:rsid w:val="4E49004C"/>
    <w:rsid w:val="4E531DEB"/>
    <w:rsid w:val="4E566916"/>
    <w:rsid w:val="4E590052"/>
    <w:rsid w:val="4E5924EB"/>
    <w:rsid w:val="4E5976FE"/>
    <w:rsid w:val="4E635AC7"/>
    <w:rsid w:val="4E6C4DD2"/>
    <w:rsid w:val="4E6C56B6"/>
    <w:rsid w:val="4E6E2183"/>
    <w:rsid w:val="4E7D64E5"/>
    <w:rsid w:val="4E832C5D"/>
    <w:rsid w:val="4E842AB4"/>
    <w:rsid w:val="4E8C6930"/>
    <w:rsid w:val="4E907F39"/>
    <w:rsid w:val="4E9200C8"/>
    <w:rsid w:val="4E9C7B9B"/>
    <w:rsid w:val="4E9F2E8B"/>
    <w:rsid w:val="4EA04F0F"/>
    <w:rsid w:val="4EA716F6"/>
    <w:rsid w:val="4EA807D3"/>
    <w:rsid w:val="4EA83221"/>
    <w:rsid w:val="4EA97183"/>
    <w:rsid w:val="4EA97DFD"/>
    <w:rsid w:val="4EAA51D8"/>
    <w:rsid w:val="4EAE054D"/>
    <w:rsid w:val="4EB613CF"/>
    <w:rsid w:val="4EB61826"/>
    <w:rsid w:val="4EBF1C43"/>
    <w:rsid w:val="4EC85227"/>
    <w:rsid w:val="4ED769CB"/>
    <w:rsid w:val="4EDB374F"/>
    <w:rsid w:val="4EDD530E"/>
    <w:rsid w:val="4EDE0AF6"/>
    <w:rsid w:val="4EED5822"/>
    <w:rsid w:val="4EED5DA2"/>
    <w:rsid w:val="4EEF7D41"/>
    <w:rsid w:val="4EF42367"/>
    <w:rsid w:val="4EFB5D2F"/>
    <w:rsid w:val="4EFD221A"/>
    <w:rsid w:val="4F022703"/>
    <w:rsid w:val="4F121D7E"/>
    <w:rsid w:val="4F13177D"/>
    <w:rsid w:val="4F145756"/>
    <w:rsid w:val="4F221B4B"/>
    <w:rsid w:val="4F22427E"/>
    <w:rsid w:val="4F2416B0"/>
    <w:rsid w:val="4F2432B2"/>
    <w:rsid w:val="4F307611"/>
    <w:rsid w:val="4F307772"/>
    <w:rsid w:val="4F3E2E29"/>
    <w:rsid w:val="4F4139D8"/>
    <w:rsid w:val="4F463FA4"/>
    <w:rsid w:val="4F4F2E8C"/>
    <w:rsid w:val="4F516B80"/>
    <w:rsid w:val="4F5567FD"/>
    <w:rsid w:val="4F561CBB"/>
    <w:rsid w:val="4F566925"/>
    <w:rsid w:val="4F5838DD"/>
    <w:rsid w:val="4F5B52D6"/>
    <w:rsid w:val="4F662F34"/>
    <w:rsid w:val="4F66485A"/>
    <w:rsid w:val="4F680838"/>
    <w:rsid w:val="4F752CFA"/>
    <w:rsid w:val="4F777347"/>
    <w:rsid w:val="4F7D52C6"/>
    <w:rsid w:val="4F7E61C8"/>
    <w:rsid w:val="4F801E2E"/>
    <w:rsid w:val="4F8A0903"/>
    <w:rsid w:val="4F8A5002"/>
    <w:rsid w:val="4F8C64EE"/>
    <w:rsid w:val="4F9104A7"/>
    <w:rsid w:val="4F94409C"/>
    <w:rsid w:val="4F9467F5"/>
    <w:rsid w:val="4F962027"/>
    <w:rsid w:val="4F9833C2"/>
    <w:rsid w:val="4F9854EF"/>
    <w:rsid w:val="4F9D51DF"/>
    <w:rsid w:val="4F9E7FE8"/>
    <w:rsid w:val="4FA56DCB"/>
    <w:rsid w:val="4FAB378E"/>
    <w:rsid w:val="4FB46F48"/>
    <w:rsid w:val="4FB60BED"/>
    <w:rsid w:val="4FBC271C"/>
    <w:rsid w:val="4FBE41B5"/>
    <w:rsid w:val="4FBF4276"/>
    <w:rsid w:val="4FC462EB"/>
    <w:rsid w:val="4FC854F3"/>
    <w:rsid w:val="4FC94B59"/>
    <w:rsid w:val="4FC96B84"/>
    <w:rsid w:val="4FCA7649"/>
    <w:rsid w:val="4FCD071D"/>
    <w:rsid w:val="4FCE4563"/>
    <w:rsid w:val="4FD0568D"/>
    <w:rsid w:val="4FDD2887"/>
    <w:rsid w:val="4FE32ABC"/>
    <w:rsid w:val="4FE95B1F"/>
    <w:rsid w:val="4FF133A3"/>
    <w:rsid w:val="4FF21ADB"/>
    <w:rsid w:val="4FF368B7"/>
    <w:rsid w:val="4FF73551"/>
    <w:rsid w:val="4FFD7E8B"/>
    <w:rsid w:val="4FFE6F97"/>
    <w:rsid w:val="50001533"/>
    <w:rsid w:val="500A1536"/>
    <w:rsid w:val="500A4CFC"/>
    <w:rsid w:val="500B209B"/>
    <w:rsid w:val="501050DA"/>
    <w:rsid w:val="501918A1"/>
    <w:rsid w:val="501C2840"/>
    <w:rsid w:val="50300B1F"/>
    <w:rsid w:val="5030627F"/>
    <w:rsid w:val="5037755B"/>
    <w:rsid w:val="50395D56"/>
    <w:rsid w:val="5047531D"/>
    <w:rsid w:val="50565DFE"/>
    <w:rsid w:val="50585615"/>
    <w:rsid w:val="50636182"/>
    <w:rsid w:val="50656038"/>
    <w:rsid w:val="50671A04"/>
    <w:rsid w:val="506A26E7"/>
    <w:rsid w:val="506A5CD9"/>
    <w:rsid w:val="50722A5B"/>
    <w:rsid w:val="507234D3"/>
    <w:rsid w:val="507700B8"/>
    <w:rsid w:val="50787EAD"/>
    <w:rsid w:val="507C0CD3"/>
    <w:rsid w:val="507D7E84"/>
    <w:rsid w:val="508656C0"/>
    <w:rsid w:val="50887E05"/>
    <w:rsid w:val="508A7EC1"/>
    <w:rsid w:val="508B1584"/>
    <w:rsid w:val="508F25A4"/>
    <w:rsid w:val="50947A06"/>
    <w:rsid w:val="509541BC"/>
    <w:rsid w:val="509C102D"/>
    <w:rsid w:val="509C3362"/>
    <w:rsid w:val="509D5790"/>
    <w:rsid w:val="509D709A"/>
    <w:rsid w:val="50A1351B"/>
    <w:rsid w:val="50A34507"/>
    <w:rsid w:val="50B159AB"/>
    <w:rsid w:val="50BB1981"/>
    <w:rsid w:val="50BD638D"/>
    <w:rsid w:val="50C67020"/>
    <w:rsid w:val="50C95006"/>
    <w:rsid w:val="50CD5BF2"/>
    <w:rsid w:val="50D6640B"/>
    <w:rsid w:val="50DD15C2"/>
    <w:rsid w:val="50DD56DA"/>
    <w:rsid w:val="50E050D2"/>
    <w:rsid w:val="50E126BF"/>
    <w:rsid w:val="50E4493B"/>
    <w:rsid w:val="50F07604"/>
    <w:rsid w:val="50FD2D06"/>
    <w:rsid w:val="5100741C"/>
    <w:rsid w:val="51045557"/>
    <w:rsid w:val="510F5266"/>
    <w:rsid w:val="51101367"/>
    <w:rsid w:val="511417D7"/>
    <w:rsid w:val="51171AA1"/>
    <w:rsid w:val="51192576"/>
    <w:rsid w:val="511D5AE3"/>
    <w:rsid w:val="511F6CF1"/>
    <w:rsid w:val="512211E3"/>
    <w:rsid w:val="5124211D"/>
    <w:rsid w:val="51250564"/>
    <w:rsid w:val="512622E6"/>
    <w:rsid w:val="512C3F8D"/>
    <w:rsid w:val="512F176F"/>
    <w:rsid w:val="51302904"/>
    <w:rsid w:val="51331531"/>
    <w:rsid w:val="51347616"/>
    <w:rsid w:val="513A38AA"/>
    <w:rsid w:val="513E24C6"/>
    <w:rsid w:val="514162CD"/>
    <w:rsid w:val="515279CA"/>
    <w:rsid w:val="51552319"/>
    <w:rsid w:val="515D1452"/>
    <w:rsid w:val="51613048"/>
    <w:rsid w:val="51636D5D"/>
    <w:rsid w:val="516A46ED"/>
    <w:rsid w:val="516B756A"/>
    <w:rsid w:val="516C4FB1"/>
    <w:rsid w:val="51720C38"/>
    <w:rsid w:val="5178051E"/>
    <w:rsid w:val="51793380"/>
    <w:rsid w:val="518926EC"/>
    <w:rsid w:val="51902A10"/>
    <w:rsid w:val="519873A0"/>
    <w:rsid w:val="519916E1"/>
    <w:rsid w:val="519B2813"/>
    <w:rsid w:val="519C5D9B"/>
    <w:rsid w:val="51AA09A2"/>
    <w:rsid w:val="51B15A07"/>
    <w:rsid w:val="51B56248"/>
    <w:rsid w:val="51B770D6"/>
    <w:rsid w:val="51BB7586"/>
    <w:rsid w:val="51C60CE8"/>
    <w:rsid w:val="51CA3CC3"/>
    <w:rsid w:val="51CF2150"/>
    <w:rsid w:val="51D42251"/>
    <w:rsid w:val="51D67E1B"/>
    <w:rsid w:val="51DF1BD5"/>
    <w:rsid w:val="51E00B35"/>
    <w:rsid w:val="51E32D90"/>
    <w:rsid w:val="51EC0C57"/>
    <w:rsid w:val="51F909C7"/>
    <w:rsid w:val="51FC3E39"/>
    <w:rsid w:val="51FE0FC3"/>
    <w:rsid w:val="52015402"/>
    <w:rsid w:val="520E5BEB"/>
    <w:rsid w:val="520E71F8"/>
    <w:rsid w:val="52100912"/>
    <w:rsid w:val="52150893"/>
    <w:rsid w:val="521D38C4"/>
    <w:rsid w:val="521F6171"/>
    <w:rsid w:val="522133B4"/>
    <w:rsid w:val="52243960"/>
    <w:rsid w:val="52364CDF"/>
    <w:rsid w:val="523F0956"/>
    <w:rsid w:val="52471DB1"/>
    <w:rsid w:val="5248119D"/>
    <w:rsid w:val="524B2907"/>
    <w:rsid w:val="524E2502"/>
    <w:rsid w:val="524F3B92"/>
    <w:rsid w:val="52521379"/>
    <w:rsid w:val="52562C2C"/>
    <w:rsid w:val="52590824"/>
    <w:rsid w:val="525D3BA7"/>
    <w:rsid w:val="525D4291"/>
    <w:rsid w:val="525F3B9E"/>
    <w:rsid w:val="526151FA"/>
    <w:rsid w:val="52630833"/>
    <w:rsid w:val="526461E1"/>
    <w:rsid w:val="52687BC4"/>
    <w:rsid w:val="526D6539"/>
    <w:rsid w:val="526F2DA0"/>
    <w:rsid w:val="527F3233"/>
    <w:rsid w:val="52821CC7"/>
    <w:rsid w:val="52827C48"/>
    <w:rsid w:val="528310CB"/>
    <w:rsid w:val="52882811"/>
    <w:rsid w:val="5288424B"/>
    <w:rsid w:val="528A0710"/>
    <w:rsid w:val="528A2D28"/>
    <w:rsid w:val="528B307B"/>
    <w:rsid w:val="5291000C"/>
    <w:rsid w:val="529201D4"/>
    <w:rsid w:val="5292250B"/>
    <w:rsid w:val="52935FF6"/>
    <w:rsid w:val="52945BC0"/>
    <w:rsid w:val="52947A70"/>
    <w:rsid w:val="5295408D"/>
    <w:rsid w:val="529F7A78"/>
    <w:rsid w:val="52AF5FCB"/>
    <w:rsid w:val="52B607F8"/>
    <w:rsid w:val="52B6128C"/>
    <w:rsid w:val="52B6565D"/>
    <w:rsid w:val="52B72424"/>
    <w:rsid w:val="52B74699"/>
    <w:rsid w:val="52BB2A54"/>
    <w:rsid w:val="52BD5C2E"/>
    <w:rsid w:val="52C62083"/>
    <w:rsid w:val="52C77B17"/>
    <w:rsid w:val="52CE130E"/>
    <w:rsid w:val="52D14C29"/>
    <w:rsid w:val="52D270B1"/>
    <w:rsid w:val="52DD1FB9"/>
    <w:rsid w:val="52EF2A7C"/>
    <w:rsid w:val="52F04927"/>
    <w:rsid w:val="52F11A78"/>
    <w:rsid w:val="52F7149A"/>
    <w:rsid w:val="52FB0C49"/>
    <w:rsid w:val="52FB6DEF"/>
    <w:rsid w:val="52FD7531"/>
    <w:rsid w:val="52FF5AA8"/>
    <w:rsid w:val="53017408"/>
    <w:rsid w:val="53064AC8"/>
    <w:rsid w:val="530653CB"/>
    <w:rsid w:val="53087583"/>
    <w:rsid w:val="530A0FC8"/>
    <w:rsid w:val="530C41CD"/>
    <w:rsid w:val="5313784B"/>
    <w:rsid w:val="531E0BBD"/>
    <w:rsid w:val="532024CA"/>
    <w:rsid w:val="53225F85"/>
    <w:rsid w:val="532653D4"/>
    <w:rsid w:val="532C331C"/>
    <w:rsid w:val="53306547"/>
    <w:rsid w:val="53310848"/>
    <w:rsid w:val="5342204D"/>
    <w:rsid w:val="5348483B"/>
    <w:rsid w:val="534E0F9A"/>
    <w:rsid w:val="53521A4B"/>
    <w:rsid w:val="53555B5C"/>
    <w:rsid w:val="53562ADF"/>
    <w:rsid w:val="53564619"/>
    <w:rsid w:val="535B367E"/>
    <w:rsid w:val="535D364A"/>
    <w:rsid w:val="53623107"/>
    <w:rsid w:val="5368268E"/>
    <w:rsid w:val="53684D1B"/>
    <w:rsid w:val="536B175A"/>
    <w:rsid w:val="536E7ADC"/>
    <w:rsid w:val="53703B11"/>
    <w:rsid w:val="53714315"/>
    <w:rsid w:val="53743A0B"/>
    <w:rsid w:val="538219FD"/>
    <w:rsid w:val="538843E8"/>
    <w:rsid w:val="538931F9"/>
    <w:rsid w:val="538E0AB6"/>
    <w:rsid w:val="538F5F06"/>
    <w:rsid w:val="539523E6"/>
    <w:rsid w:val="53A83C4C"/>
    <w:rsid w:val="53A9205D"/>
    <w:rsid w:val="53AB79C7"/>
    <w:rsid w:val="53AE4E59"/>
    <w:rsid w:val="53AE6744"/>
    <w:rsid w:val="53AF2B0D"/>
    <w:rsid w:val="53B05193"/>
    <w:rsid w:val="53C048AC"/>
    <w:rsid w:val="53C23056"/>
    <w:rsid w:val="53C234C1"/>
    <w:rsid w:val="53C23C1C"/>
    <w:rsid w:val="53C26CBA"/>
    <w:rsid w:val="53CC6428"/>
    <w:rsid w:val="53D15C8F"/>
    <w:rsid w:val="53E2242F"/>
    <w:rsid w:val="53E44B66"/>
    <w:rsid w:val="53E51C4B"/>
    <w:rsid w:val="53E52A48"/>
    <w:rsid w:val="53E834AD"/>
    <w:rsid w:val="53EA2452"/>
    <w:rsid w:val="53F8703B"/>
    <w:rsid w:val="53FB2D26"/>
    <w:rsid w:val="54061822"/>
    <w:rsid w:val="5409077A"/>
    <w:rsid w:val="54100E49"/>
    <w:rsid w:val="54184503"/>
    <w:rsid w:val="541D7F51"/>
    <w:rsid w:val="5422367B"/>
    <w:rsid w:val="54280227"/>
    <w:rsid w:val="542D7D0E"/>
    <w:rsid w:val="54337E7E"/>
    <w:rsid w:val="543656B0"/>
    <w:rsid w:val="54390FA7"/>
    <w:rsid w:val="543D20B7"/>
    <w:rsid w:val="54422C7A"/>
    <w:rsid w:val="544606E1"/>
    <w:rsid w:val="54474107"/>
    <w:rsid w:val="54545EF1"/>
    <w:rsid w:val="545733E0"/>
    <w:rsid w:val="545926C2"/>
    <w:rsid w:val="545A04EC"/>
    <w:rsid w:val="545B4387"/>
    <w:rsid w:val="545E1646"/>
    <w:rsid w:val="5460589A"/>
    <w:rsid w:val="54696A01"/>
    <w:rsid w:val="547B0F95"/>
    <w:rsid w:val="547C1494"/>
    <w:rsid w:val="547F5A63"/>
    <w:rsid w:val="54804677"/>
    <w:rsid w:val="54842A85"/>
    <w:rsid w:val="54854003"/>
    <w:rsid w:val="54864BB2"/>
    <w:rsid w:val="5486664F"/>
    <w:rsid w:val="548E52DE"/>
    <w:rsid w:val="54953B88"/>
    <w:rsid w:val="54977313"/>
    <w:rsid w:val="549953F1"/>
    <w:rsid w:val="549F41F7"/>
    <w:rsid w:val="549F4F33"/>
    <w:rsid w:val="54A2293F"/>
    <w:rsid w:val="54A30FA9"/>
    <w:rsid w:val="54A70B2B"/>
    <w:rsid w:val="54A81DBD"/>
    <w:rsid w:val="54AF23AB"/>
    <w:rsid w:val="54C3059B"/>
    <w:rsid w:val="54C75FD1"/>
    <w:rsid w:val="54C76F50"/>
    <w:rsid w:val="54CC0D56"/>
    <w:rsid w:val="54D1677B"/>
    <w:rsid w:val="54D5728E"/>
    <w:rsid w:val="54DB2E82"/>
    <w:rsid w:val="54DC6D60"/>
    <w:rsid w:val="54DE5F8C"/>
    <w:rsid w:val="54E151F1"/>
    <w:rsid w:val="54E277B3"/>
    <w:rsid w:val="54E27FFA"/>
    <w:rsid w:val="54E56F58"/>
    <w:rsid w:val="54E82D53"/>
    <w:rsid w:val="54ED6260"/>
    <w:rsid w:val="5501415C"/>
    <w:rsid w:val="550A04E6"/>
    <w:rsid w:val="550C31F8"/>
    <w:rsid w:val="55102D14"/>
    <w:rsid w:val="55106C49"/>
    <w:rsid w:val="55191671"/>
    <w:rsid w:val="551E053F"/>
    <w:rsid w:val="551E6FD8"/>
    <w:rsid w:val="5523336D"/>
    <w:rsid w:val="55237E49"/>
    <w:rsid w:val="552B1EF0"/>
    <w:rsid w:val="553448A6"/>
    <w:rsid w:val="5534538A"/>
    <w:rsid w:val="553606FE"/>
    <w:rsid w:val="553A5E17"/>
    <w:rsid w:val="553F3C11"/>
    <w:rsid w:val="55471C83"/>
    <w:rsid w:val="554A549F"/>
    <w:rsid w:val="554C389A"/>
    <w:rsid w:val="554D0529"/>
    <w:rsid w:val="556C062C"/>
    <w:rsid w:val="556F6FF5"/>
    <w:rsid w:val="5571747B"/>
    <w:rsid w:val="557228E5"/>
    <w:rsid w:val="557F0E32"/>
    <w:rsid w:val="55892A36"/>
    <w:rsid w:val="558A5741"/>
    <w:rsid w:val="558B1812"/>
    <w:rsid w:val="5590279B"/>
    <w:rsid w:val="559173BE"/>
    <w:rsid w:val="55952331"/>
    <w:rsid w:val="55971D6F"/>
    <w:rsid w:val="5597587D"/>
    <w:rsid w:val="55990D59"/>
    <w:rsid w:val="559F312F"/>
    <w:rsid w:val="55A01956"/>
    <w:rsid w:val="55A16340"/>
    <w:rsid w:val="55A16A12"/>
    <w:rsid w:val="55A43B5E"/>
    <w:rsid w:val="55AC62EA"/>
    <w:rsid w:val="55B07FC6"/>
    <w:rsid w:val="55B22161"/>
    <w:rsid w:val="55B63C92"/>
    <w:rsid w:val="55BB7BD4"/>
    <w:rsid w:val="55C03BBD"/>
    <w:rsid w:val="55C11C91"/>
    <w:rsid w:val="55CA7DAF"/>
    <w:rsid w:val="55D5358F"/>
    <w:rsid w:val="55D8641A"/>
    <w:rsid w:val="55D976F9"/>
    <w:rsid w:val="55DC10D2"/>
    <w:rsid w:val="55DE58B9"/>
    <w:rsid w:val="55DF665E"/>
    <w:rsid w:val="55E12EC7"/>
    <w:rsid w:val="55E76C99"/>
    <w:rsid w:val="55EA3AF5"/>
    <w:rsid w:val="55EC20F7"/>
    <w:rsid w:val="55EF28D7"/>
    <w:rsid w:val="55F63CC2"/>
    <w:rsid w:val="55F76C66"/>
    <w:rsid w:val="55F8151B"/>
    <w:rsid w:val="55F839F3"/>
    <w:rsid w:val="55FB2908"/>
    <w:rsid w:val="560069C3"/>
    <w:rsid w:val="5601203F"/>
    <w:rsid w:val="560636B1"/>
    <w:rsid w:val="56172183"/>
    <w:rsid w:val="5619012F"/>
    <w:rsid w:val="561D4259"/>
    <w:rsid w:val="562668D0"/>
    <w:rsid w:val="56400A17"/>
    <w:rsid w:val="564144ED"/>
    <w:rsid w:val="56422D4C"/>
    <w:rsid w:val="56444F6F"/>
    <w:rsid w:val="56445100"/>
    <w:rsid w:val="564A715C"/>
    <w:rsid w:val="564E69E3"/>
    <w:rsid w:val="56582DF4"/>
    <w:rsid w:val="565A3715"/>
    <w:rsid w:val="565B418B"/>
    <w:rsid w:val="565B486C"/>
    <w:rsid w:val="56621C01"/>
    <w:rsid w:val="566A30BE"/>
    <w:rsid w:val="56790F25"/>
    <w:rsid w:val="567B1C01"/>
    <w:rsid w:val="567B6271"/>
    <w:rsid w:val="567D30FE"/>
    <w:rsid w:val="567F63F2"/>
    <w:rsid w:val="56824326"/>
    <w:rsid w:val="569744EE"/>
    <w:rsid w:val="569A0559"/>
    <w:rsid w:val="56A043D2"/>
    <w:rsid w:val="56A81EF9"/>
    <w:rsid w:val="56B10FC8"/>
    <w:rsid w:val="56B14A44"/>
    <w:rsid w:val="56B8679C"/>
    <w:rsid w:val="56C33C4F"/>
    <w:rsid w:val="56C82ACA"/>
    <w:rsid w:val="56CC4549"/>
    <w:rsid w:val="56CC64CF"/>
    <w:rsid w:val="56D239D1"/>
    <w:rsid w:val="56D806F2"/>
    <w:rsid w:val="56D928C9"/>
    <w:rsid w:val="56EC1F06"/>
    <w:rsid w:val="56F14FF0"/>
    <w:rsid w:val="56F32AD3"/>
    <w:rsid w:val="56F40BBD"/>
    <w:rsid w:val="56F44CB3"/>
    <w:rsid w:val="56F51528"/>
    <w:rsid w:val="56F84408"/>
    <w:rsid w:val="56FE4065"/>
    <w:rsid w:val="57013030"/>
    <w:rsid w:val="570242BE"/>
    <w:rsid w:val="57155865"/>
    <w:rsid w:val="572632CF"/>
    <w:rsid w:val="57384C23"/>
    <w:rsid w:val="57405011"/>
    <w:rsid w:val="57423C47"/>
    <w:rsid w:val="5758355A"/>
    <w:rsid w:val="576802AC"/>
    <w:rsid w:val="576E4F20"/>
    <w:rsid w:val="5770429A"/>
    <w:rsid w:val="57727C85"/>
    <w:rsid w:val="577550AA"/>
    <w:rsid w:val="57765E71"/>
    <w:rsid w:val="577B5F28"/>
    <w:rsid w:val="577D5DDC"/>
    <w:rsid w:val="578B70E7"/>
    <w:rsid w:val="578D6237"/>
    <w:rsid w:val="57950AF7"/>
    <w:rsid w:val="57961C9D"/>
    <w:rsid w:val="57992C9D"/>
    <w:rsid w:val="57A0370C"/>
    <w:rsid w:val="57A403D5"/>
    <w:rsid w:val="57AF046B"/>
    <w:rsid w:val="57BC1141"/>
    <w:rsid w:val="57BE497D"/>
    <w:rsid w:val="57C615D5"/>
    <w:rsid w:val="57CB34FD"/>
    <w:rsid w:val="57D17DF4"/>
    <w:rsid w:val="57D44673"/>
    <w:rsid w:val="57D54E60"/>
    <w:rsid w:val="57D8350E"/>
    <w:rsid w:val="57DD2ED5"/>
    <w:rsid w:val="57E6210C"/>
    <w:rsid w:val="57E6479F"/>
    <w:rsid w:val="57E8413A"/>
    <w:rsid w:val="57EA7A6B"/>
    <w:rsid w:val="57EE296F"/>
    <w:rsid w:val="57EE2C0C"/>
    <w:rsid w:val="57EE5BBA"/>
    <w:rsid w:val="57F11121"/>
    <w:rsid w:val="57F34671"/>
    <w:rsid w:val="57F422D2"/>
    <w:rsid w:val="57FC72C8"/>
    <w:rsid w:val="580122DB"/>
    <w:rsid w:val="58037E39"/>
    <w:rsid w:val="580759F7"/>
    <w:rsid w:val="581036E3"/>
    <w:rsid w:val="5814630E"/>
    <w:rsid w:val="581C1442"/>
    <w:rsid w:val="582400DA"/>
    <w:rsid w:val="582576CC"/>
    <w:rsid w:val="5826362C"/>
    <w:rsid w:val="582676C8"/>
    <w:rsid w:val="58272A98"/>
    <w:rsid w:val="58277D1A"/>
    <w:rsid w:val="582B3F73"/>
    <w:rsid w:val="582B43F8"/>
    <w:rsid w:val="582B637C"/>
    <w:rsid w:val="58307E32"/>
    <w:rsid w:val="583229B5"/>
    <w:rsid w:val="583F5AC8"/>
    <w:rsid w:val="58440539"/>
    <w:rsid w:val="5848292A"/>
    <w:rsid w:val="584A7257"/>
    <w:rsid w:val="584B6109"/>
    <w:rsid w:val="584F5EC5"/>
    <w:rsid w:val="58540D1C"/>
    <w:rsid w:val="58560B0E"/>
    <w:rsid w:val="5857548D"/>
    <w:rsid w:val="586A4086"/>
    <w:rsid w:val="586C1F2A"/>
    <w:rsid w:val="586E353B"/>
    <w:rsid w:val="58766A18"/>
    <w:rsid w:val="587941D4"/>
    <w:rsid w:val="587B72E5"/>
    <w:rsid w:val="58804843"/>
    <w:rsid w:val="58814A5D"/>
    <w:rsid w:val="58837DE5"/>
    <w:rsid w:val="5886539B"/>
    <w:rsid w:val="588A2CEC"/>
    <w:rsid w:val="588E5F82"/>
    <w:rsid w:val="588E665A"/>
    <w:rsid w:val="58963C7A"/>
    <w:rsid w:val="589D155C"/>
    <w:rsid w:val="589D7E24"/>
    <w:rsid w:val="58AA76CA"/>
    <w:rsid w:val="58AF129B"/>
    <w:rsid w:val="58B142E6"/>
    <w:rsid w:val="58B70F17"/>
    <w:rsid w:val="58B93E1F"/>
    <w:rsid w:val="58BA0254"/>
    <w:rsid w:val="58BB3330"/>
    <w:rsid w:val="58BD45ED"/>
    <w:rsid w:val="58BD5219"/>
    <w:rsid w:val="58C40ED8"/>
    <w:rsid w:val="58D056B6"/>
    <w:rsid w:val="58D150B7"/>
    <w:rsid w:val="58D51FB4"/>
    <w:rsid w:val="58D921DB"/>
    <w:rsid w:val="58E07190"/>
    <w:rsid w:val="58E528F0"/>
    <w:rsid w:val="58E87A5B"/>
    <w:rsid w:val="58EC73E7"/>
    <w:rsid w:val="58F83359"/>
    <w:rsid w:val="58FA2CFF"/>
    <w:rsid w:val="59047671"/>
    <w:rsid w:val="59063EF0"/>
    <w:rsid w:val="59100D8B"/>
    <w:rsid w:val="59111737"/>
    <w:rsid w:val="59123500"/>
    <w:rsid w:val="59165D38"/>
    <w:rsid w:val="591A3B3E"/>
    <w:rsid w:val="591D43FF"/>
    <w:rsid w:val="591D501F"/>
    <w:rsid w:val="591E4CD6"/>
    <w:rsid w:val="591F5201"/>
    <w:rsid w:val="592264BF"/>
    <w:rsid w:val="59226E8F"/>
    <w:rsid w:val="59247119"/>
    <w:rsid w:val="592616D2"/>
    <w:rsid w:val="59297BCC"/>
    <w:rsid w:val="59354E29"/>
    <w:rsid w:val="594C27E7"/>
    <w:rsid w:val="594C2EA7"/>
    <w:rsid w:val="595A6D25"/>
    <w:rsid w:val="596718F6"/>
    <w:rsid w:val="596763EF"/>
    <w:rsid w:val="596E75AC"/>
    <w:rsid w:val="59703521"/>
    <w:rsid w:val="59726CF9"/>
    <w:rsid w:val="59746D28"/>
    <w:rsid w:val="597D09BF"/>
    <w:rsid w:val="597F1177"/>
    <w:rsid w:val="597F24D7"/>
    <w:rsid w:val="597F7274"/>
    <w:rsid w:val="59865540"/>
    <w:rsid w:val="598724A7"/>
    <w:rsid w:val="598F63C6"/>
    <w:rsid w:val="599400A2"/>
    <w:rsid w:val="599828E2"/>
    <w:rsid w:val="59987862"/>
    <w:rsid w:val="599B5B83"/>
    <w:rsid w:val="59A43EEB"/>
    <w:rsid w:val="59AC1502"/>
    <w:rsid w:val="59AE221B"/>
    <w:rsid w:val="59AF03C1"/>
    <w:rsid w:val="59AF41E4"/>
    <w:rsid w:val="59B11851"/>
    <w:rsid w:val="59B90402"/>
    <w:rsid w:val="59BA0463"/>
    <w:rsid w:val="59BC3754"/>
    <w:rsid w:val="59C07C2D"/>
    <w:rsid w:val="59C45CB1"/>
    <w:rsid w:val="59C62C7B"/>
    <w:rsid w:val="59C64562"/>
    <w:rsid w:val="59C74AB0"/>
    <w:rsid w:val="59C854FB"/>
    <w:rsid w:val="59C9183E"/>
    <w:rsid w:val="59CF5DFE"/>
    <w:rsid w:val="59D0083A"/>
    <w:rsid w:val="59D50566"/>
    <w:rsid w:val="59D506EA"/>
    <w:rsid w:val="59DD32F8"/>
    <w:rsid w:val="59E765BE"/>
    <w:rsid w:val="59EA2A31"/>
    <w:rsid w:val="59EB03F9"/>
    <w:rsid w:val="59EB5976"/>
    <w:rsid w:val="59F1490B"/>
    <w:rsid w:val="59F44DB3"/>
    <w:rsid w:val="59F91A3F"/>
    <w:rsid w:val="59FB1C82"/>
    <w:rsid w:val="59FC01D1"/>
    <w:rsid w:val="59FD18A1"/>
    <w:rsid w:val="59FE1A07"/>
    <w:rsid w:val="5A06282B"/>
    <w:rsid w:val="5A0B62D3"/>
    <w:rsid w:val="5A101F62"/>
    <w:rsid w:val="5A105786"/>
    <w:rsid w:val="5A162524"/>
    <w:rsid w:val="5A3663DA"/>
    <w:rsid w:val="5A3975B6"/>
    <w:rsid w:val="5A3A1EB7"/>
    <w:rsid w:val="5A3C0E97"/>
    <w:rsid w:val="5A446A0F"/>
    <w:rsid w:val="5A465862"/>
    <w:rsid w:val="5A4777D8"/>
    <w:rsid w:val="5A530FDE"/>
    <w:rsid w:val="5A59734C"/>
    <w:rsid w:val="5A5A4EFB"/>
    <w:rsid w:val="5A612310"/>
    <w:rsid w:val="5A6527BF"/>
    <w:rsid w:val="5A6C4720"/>
    <w:rsid w:val="5A6E18AA"/>
    <w:rsid w:val="5A706683"/>
    <w:rsid w:val="5A717DA6"/>
    <w:rsid w:val="5A7939F1"/>
    <w:rsid w:val="5A7E78FA"/>
    <w:rsid w:val="5A815D02"/>
    <w:rsid w:val="5A8727B1"/>
    <w:rsid w:val="5A8E2E4E"/>
    <w:rsid w:val="5A952B83"/>
    <w:rsid w:val="5A9E4562"/>
    <w:rsid w:val="5A9F0863"/>
    <w:rsid w:val="5A9F721A"/>
    <w:rsid w:val="5AA00241"/>
    <w:rsid w:val="5AA40B04"/>
    <w:rsid w:val="5AAD3664"/>
    <w:rsid w:val="5AB14F9F"/>
    <w:rsid w:val="5AB258CF"/>
    <w:rsid w:val="5AB307F8"/>
    <w:rsid w:val="5AB67EBD"/>
    <w:rsid w:val="5ABC73CF"/>
    <w:rsid w:val="5ACD1798"/>
    <w:rsid w:val="5ACD6800"/>
    <w:rsid w:val="5AD11CA9"/>
    <w:rsid w:val="5AD154F8"/>
    <w:rsid w:val="5AD83838"/>
    <w:rsid w:val="5AD87CCD"/>
    <w:rsid w:val="5ADC6400"/>
    <w:rsid w:val="5ADE4AF1"/>
    <w:rsid w:val="5AE1326B"/>
    <w:rsid w:val="5AE23B66"/>
    <w:rsid w:val="5AE44DB5"/>
    <w:rsid w:val="5AE77F23"/>
    <w:rsid w:val="5AEC41B5"/>
    <w:rsid w:val="5AEF0CBE"/>
    <w:rsid w:val="5AF55314"/>
    <w:rsid w:val="5AF62338"/>
    <w:rsid w:val="5AF778AE"/>
    <w:rsid w:val="5AFF67AE"/>
    <w:rsid w:val="5B011CC5"/>
    <w:rsid w:val="5B020C68"/>
    <w:rsid w:val="5B041AB8"/>
    <w:rsid w:val="5B0E594F"/>
    <w:rsid w:val="5B103DDF"/>
    <w:rsid w:val="5B104FA7"/>
    <w:rsid w:val="5B1C0C70"/>
    <w:rsid w:val="5B1C2698"/>
    <w:rsid w:val="5B2A551D"/>
    <w:rsid w:val="5B2B75B3"/>
    <w:rsid w:val="5B345BD8"/>
    <w:rsid w:val="5B392439"/>
    <w:rsid w:val="5B450BD9"/>
    <w:rsid w:val="5B4D0A4F"/>
    <w:rsid w:val="5B4D61A6"/>
    <w:rsid w:val="5B5359A8"/>
    <w:rsid w:val="5B5E4471"/>
    <w:rsid w:val="5B5F3165"/>
    <w:rsid w:val="5B621182"/>
    <w:rsid w:val="5B631C75"/>
    <w:rsid w:val="5B6872BF"/>
    <w:rsid w:val="5B6E609A"/>
    <w:rsid w:val="5B733972"/>
    <w:rsid w:val="5B770A00"/>
    <w:rsid w:val="5B770DDF"/>
    <w:rsid w:val="5B783A32"/>
    <w:rsid w:val="5B7D166A"/>
    <w:rsid w:val="5B7D1EE0"/>
    <w:rsid w:val="5B7E2B90"/>
    <w:rsid w:val="5B81022D"/>
    <w:rsid w:val="5B822CA7"/>
    <w:rsid w:val="5B88609A"/>
    <w:rsid w:val="5B8D2620"/>
    <w:rsid w:val="5B961786"/>
    <w:rsid w:val="5B982F60"/>
    <w:rsid w:val="5B9D52A5"/>
    <w:rsid w:val="5B9D586D"/>
    <w:rsid w:val="5BA1651D"/>
    <w:rsid w:val="5BA76B23"/>
    <w:rsid w:val="5BAA46F8"/>
    <w:rsid w:val="5BAD1310"/>
    <w:rsid w:val="5BB05D92"/>
    <w:rsid w:val="5BB22125"/>
    <w:rsid w:val="5BB54556"/>
    <w:rsid w:val="5BB746A3"/>
    <w:rsid w:val="5BB75BB1"/>
    <w:rsid w:val="5BBC798E"/>
    <w:rsid w:val="5BC53243"/>
    <w:rsid w:val="5BC55434"/>
    <w:rsid w:val="5BC9731B"/>
    <w:rsid w:val="5BCD2954"/>
    <w:rsid w:val="5BCD6A56"/>
    <w:rsid w:val="5BD55A43"/>
    <w:rsid w:val="5BD82A4E"/>
    <w:rsid w:val="5BD94420"/>
    <w:rsid w:val="5BE47B95"/>
    <w:rsid w:val="5BE6538E"/>
    <w:rsid w:val="5BF14E81"/>
    <w:rsid w:val="5BF42DFD"/>
    <w:rsid w:val="5BFB3E01"/>
    <w:rsid w:val="5BFB3EA4"/>
    <w:rsid w:val="5BFB4449"/>
    <w:rsid w:val="5BFE2C59"/>
    <w:rsid w:val="5BFE6C04"/>
    <w:rsid w:val="5C032A5B"/>
    <w:rsid w:val="5C034653"/>
    <w:rsid w:val="5C052BF3"/>
    <w:rsid w:val="5C082C50"/>
    <w:rsid w:val="5C162B42"/>
    <w:rsid w:val="5C1A791C"/>
    <w:rsid w:val="5C1D6BB7"/>
    <w:rsid w:val="5C2276B7"/>
    <w:rsid w:val="5C233AE3"/>
    <w:rsid w:val="5C2B6DA5"/>
    <w:rsid w:val="5C2D3430"/>
    <w:rsid w:val="5C2E4BA4"/>
    <w:rsid w:val="5C311EB5"/>
    <w:rsid w:val="5C3F452F"/>
    <w:rsid w:val="5C403E53"/>
    <w:rsid w:val="5C415643"/>
    <w:rsid w:val="5C437B97"/>
    <w:rsid w:val="5C4901DB"/>
    <w:rsid w:val="5C4C6A8D"/>
    <w:rsid w:val="5C537D2C"/>
    <w:rsid w:val="5C58215B"/>
    <w:rsid w:val="5C5F40AC"/>
    <w:rsid w:val="5C695D03"/>
    <w:rsid w:val="5C6B328A"/>
    <w:rsid w:val="5C6F14C7"/>
    <w:rsid w:val="5C743D32"/>
    <w:rsid w:val="5C757632"/>
    <w:rsid w:val="5C7D74B8"/>
    <w:rsid w:val="5C7E368F"/>
    <w:rsid w:val="5C8B2921"/>
    <w:rsid w:val="5C8E17D5"/>
    <w:rsid w:val="5C936F1E"/>
    <w:rsid w:val="5C9C2FFD"/>
    <w:rsid w:val="5CAA27E0"/>
    <w:rsid w:val="5CB22801"/>
    <w:rsid w:val="5CB871CC"/>
    <w:rsid w:val="5CC06754"/>
    <w:rsid w:val="5CC317F5"/>
    <w:rsid w:val="5CCD3C25"/>
    <w:rsid w:val="5CD22743"/>
    <w:rsid w:val="5CD54D0F"/>
    <w:rsid w:val="5CD72D5D"/>
    <w:rsid w:val="5CE446DB"/>
    <w:rsid w:val="5CF928D4"/>
    <w:rsid w:val="5CF966CF"/>
    <w:rsid w:val="5D05778E"/>
    <w:rsid w:val="5D0A4103"/>
    <w:rsid w:val="5D0B4916"/>
    <w:rsid w:val="5D0B6574"/>
    <w:rsid w:val="5D0F16E4"/>
    <w:rsid w:val="5D145531"/>
    <w:rsid w:val="5D154BE8"/>
    <w:rsid w:val="5D166C64"/>
    <w:rsid w:val="5D176900"/>
    <w:rsid w:val="5D1D61EF"/>
    <w:rsid w:val="5D1F7559"/>
    <w:rsid w:val="5D2142C0"/>
    <w:rsid w:val="5D235AD6"/>
    <w:rsid w:val="5D246154"/>
    <w:rsid w:val="5D29505A"/>
    <w:rsid w:val="5D2A1E2B"/>
    <w:rsid w:val="5D2B4113"/>
    <w:rsid w:val="5D2D0959"/>
    <w:rsid w:val="5D397D44"/>
    <w:rsid w:val="5D3B47AB"/>
    <w:rsid w:val="5D3C3351"/>
    <w:rsid w:val="5D454660"/>
    <w:rsid w:val="5D467751"/>
    <w:rsid w:val="5D500032"/>
    <w:rsid w:val="5D513A0D"/>
    <w:rsid w:val="5D543449"/>
    <w:rsid w:val="5D5550C9"/>
    <w:rsid w:val="5D585F77"/>
    <w:rsid w:val="5D59514F"/>
    <w:rsid w:val="5D607772"/>
    <w:rsid w:val="5D6163C1"/>
    <w:rsid w:val="5D6239F4"/>
    <w:rsid w:val="5D6D27FA"/>
    <w:rsid w:val="5D6F6487"/>
    <w:rsid w:val="5D703D9A"/>
    <w:rsid w:val="5D7516A8"/>
    <w:rsid w:val="5D7A7A1C"/>
    <w:rsid w:val="5D7D1BDD"/>
    <w:rsid w:val="5D8750FA"/>
    <w:rsid w:val="5D8E1C3B"/>
    <w:rsid w:val="5D8E7E55"/>
    <w:rsid w:val="5D9839E6"/>
    <w:rsid w:val="5DA43FF4"/>
    <w:rsid w:val="5DA50FF8"/>
    <w:rsid w:val="5DA535F4"/>
    <w:rsid w:val="5DAA166C"/>
    <w:rsid w:val="5DB5151D"/>
    <w:rsid w:val="5DB52341"/>
    <w:rsid w:val="5DB62BBB"/>
    <w:rsid w:val="5DB75417"/>
    <w:rsid w:val="5DB9232A"/>
    <w:rsid w:val="5DBB6EF4"/>
    <w:rsid w:val="5DBD76A6"/>
    <w:rsid w:val="5DC11303"/>
    <w:rsid w:val="5DCC6D09"/>
    <w:rsid w:val="5DCD1FA6"/>
    <w:rsid w:val="5DCE661B"/>
    <w:rsid w:val="5DD56606"/>
    <w:rsid w:val="5DD85D16"/>
    <w:rsid w:val="5DD90DE7"/>
    <w:rsid w:val="5DDB2377"/>
    <w:rsid w:val="5DDB35A4"/>
    <w:rsid w:val="5DE11615"/>
    <w:rsid w:val="5DE53DCF"/>
    <w:rsid w:val="5DEB27D0"/>
    <w:rsid w:val="5DED7282"/>
    <w:rsid w:val="5DFC3940"/>
    <w:rsid w:val="5DFF653A"/>
    <w:rsid w:val="5DFF77C9"/>
    <w:rsid w:val="5E1741A8"/>
    <w:rsid w:val="5E18031B"/>
    <w:rsid w:val="5E180D97"/>
    <w:rsid w:val="5E2119F5"/>
    <w:rsid w:val="5E215C94"/>
    <w:rsid w:val="5E2D12FE"/>
    <w:rsid w:val="5E2D5454"/>
    <w:rsid w:val="5E333D83"/>
    <w:rsid w:val="5E3627A4"/>
    <w:rsid w:val="5E3B2A72"/>
    <w:rsid w:val="5E4357C4"/>
    <w:rsid w:val="5E477048"/>
    <w:rsid w:val="5E48093A"/>
    <w:rsid w:val="5E4F196F"/>
    <w:rsid w:val="5E541D92"/>
    <w:rsid w:val="5E5E534C"/>
    <w:rsid w:val="5E673618"/>
    <w:rsid w:val="5E77788B"/>
    <w:rsid w:val="5E7A633C"/>
    <w:rsid w:val="5E7E1B20"/>
    <w:rsid w:val="5E8037C4"/>
    <w:rsid w:val="5E831179"/>
    <w:rsid w:val="5E84023A"/>
    <w:rsid w:val="5E86022B"/>
    <w:rsid w:val="5E88534C"/>
    <w:rsid w:val="5E8A466B"/>
    <w:rsid w:val="5E8A4B4A"/>
    <w:rsid w:val="5E8D72E5"/>
    <w:rsid w:val="5E9B0007"/>
    <w:rsid w:val="5E9B7267"/>
    <w:rsid w:val="5E9D26DF"/>
    <w:rsid w:val="5E9D7670"/>
    <w:rsid w:val="5EA25F46"/>
    <w:rsid w:val="5EA847F6"/>
    <w:rsid w:val="5EA848C4"/>
    <w:rsid w:val="5EA96826"/>
    <w:rsid w:val="5EC14D62"/>
    <w:rsid w:val="5EC17C38"/>
    <w:rsid w:val="5EC27A85"/>
    <w:rsid w:val="5EC71AE8"/>
    <w:rsid w:val="5EC73C84"/>
    <w:rsid w:val="5ECA072E"/>
    <w:rsid w:val="5ECB60ED"/>
    <w:rsid w:val="5ECF1E32"/>
    <w:rsid w:val="5ED34B3E"/>
    <w:rsid w:val="5ED74532"/>
    <w:rsid w:val="5EDD0E6E"/>
    <w:rsid w:val="5EDD2C59"/>
    <w:rsid w:val="5EDE2122"/>
    <w:rsid w:val="5EDE34A9"/>
    <w:rsid w:val="5EDF6710"/>
    <w:rsid w:val="5EE66CF5"/>
    <w:rsid w:val="5EE919CD"/>
    <w:rsid w:val="5EED605C"/>
    <w:rsid w:val="5EF2627F"/>
    <w:rsid w:val="5EF61A13"/>
    <w:rsid w:val="5EFA75D2"/>
    <w:rsid w:val="5F014C98"/>
    <w:rsid w:val="5F034E18"/>
    <w:rsid w:val="5F083B26"/>
    <w:rsid w:val="5F0B2CFC"/>
    <w:rsid w:val="5F10046C"/>
    <w:rsid w:val="5F193E82"/>
    <w:rsid w:val="5F1A1A4F"/>
    <w:rsid w:val="5F1B077E"/>
    <w:rsid w:val="5F1D59EA"/>
    <w:rsid w:val="5F1E7608"/>
    <w:rsid w:val="5F224D94"/>
    <w:rsid w:val="5F266104"/>
    <w:rsid w:val="5F2906BA"/>
    <w:rsid w:val="5F326602"/>
    <w:rsid w:val="5F371025"/>
    <w:rsid w:val="5F386C52"/>
    <w:rsid w:val="5F3870D0"/>
    <w:rsid w:val="5F3952A5"/>
    <w:rsid w:val="5F440907"/>
    <w:rsid w:val="5F446383"/>
    <w:rsid w:val="5F45229F"/>
    <w:rsid w:val="5F463D61"/>
    <w:rsid w:val="5F4A0EAE"/>
    <w:rsid w:val="5F4D158D"/>
    <w:rsid w:val="5F4E3569"/>
    <w:rsid w:val="5F555F25"/>
    <w:rsid w:val="5F660537"/>
    <w:rsid w:val="5F703F22"/>
    <w:rsid w:val="5F71144A"/>
    <w:rsid w:val="5F7343B9"/>
    <w:rsid w:val="5F762BE2"/>
    <w:rsid w:val="5F7F2B29"/>
    <w:rsid w:val="5F80408F"/>
    <w:rsid w:val="5F813686"/>
    <w:rsid w:val="5F856D44"/>
    <w:rsid w:val="5F8C2714"/>
    <w:rsid w:val="5F9428D0"/>
    <w:rsid w:val="5F944119"/>
    <w:rsid w:val="5F9729AA"/>
    <w:rsid w:val="5F996F8A"/>
    <w:rsid w:val="5F9D02A4"/>
    <w:rsid w:val="5F9E6C42"/>
    <w:rsid w:val="5FA22369"/>
    <w:rsid w:val="5FA53345"/>
    <w:rsid w:val="5FA77136"/>
    <w:rsid w:val="5FB75E72"/>
    <w:rsid w:val="5FB77818"/>
    <w:rsid w:val="5FBC1517"/>
    <w:rsid w:val="5FBD7831"/>
    <w:rsid w:val="5FC06F97"/>
    <w:rsid w:val="5FC62478"/>
    <w:rsid w:val="5FC77A48"/>
    <w:rsid w:val="5FD444AD"/>
    <w:rsid w:val="5FE232F6"/>
    <w:rsid w:val="5FEA7FC7"/>
    <w:rsid w:val="5FED6BF2"/>
    <w:rsid w:val="5FF50069"/>
    <w:rsid w:val="5FF71E6C"/>
    <w:rsid w:val="5FFF0590"/>
    <w:rsid w:val="60073670"/>
    <w:rsid w:val="60075BEE"/>
    <w:rsid w:val="60095377"/>
    <w:rsid w:val="60095578"/>
    <w:rsid w:val="600B2514"/>
    <w:rsid w:val="600C2823"/>
    <w:rsid w:val="600C7406"/>
    <w:rsid w:val="60106B9D"/>
    <w:rsid w:val="6016376D"/>
    <w:rsid w:val="601B0EE7"/>
    <w:rsid w:val="601F3D29"/>
    <w:rsid w:val="60292191"/>
    <w:rsid w:val="602B066E"/>
    <w:rsid w:val="602E1098"/>
    <w:rsid w:val="602F2D62"/>
    <w:rsid w:val="6031497A"/>
    <w:rsid w:val="603213D3"/>
    <w:rsid w:val="603A2943"/>
    <w:rsid w:val="603F24C6"/>
    <w:rsid w:val="604643E4"/>
    <w:rsid w:val="60476FB6"/>
    <w:rsid w:val="60481E13"/>
    <w:rsid w:val="6048465B"/>
    <w:rsid w:val="60581187"/>
    <w:rsid w:val="605A0C6D"/>
    <w:rsid w:val="605A5E5A"/>
    <w:rsid w:val="605B333C"/>
    <w:rsid w:val="605D3537"/>
    <w:rsid w:val="605D7A33"/>
    <w:rsid w:val="605E5532"/>
    <w:rsid w:val="60667D9E"/>
    <w:rsid w:val="606C2085"/>
    <w:rsid w:val="606C547A"/>
    <w:rsid w:val="606E6144"/>
    <w:rsid w:val="60724E61"/>
    <w:rsid w:val="60726C29"/>
    <w:rsid w:val="607661D4"/>
    <w:rsid w:val="60791572"/>
    <w:rsid w:val="60797BC1"/>
    <w:rsid w:val="607D219F"/>
    <w:rsid w:val="608025F0"/>
    <w:rsid w:val="60865ABF"/>
    <w:rsid w:val="60872DE0"/>
    <w:rsid w:val="60883911"/>
    <w:rsid w:val="608A571D"/>
    <w:rsid w:val="608D7923"/>
    <w:rsid w:val="60A26003"/>
    <w:rsid w:val="60A45124"/>
    <w:rsid w:val="60B0507E"/>
    <w:rsid w:val="60B20890"/>
    <w:rsid w:val="60B57E2D"/>
    <w:rsid w:val="60BB78E0"/>
    <w:rsid w:val="60C47C29"/>
    <w:rsid w:val="60C7757C"/>
    <w:rsid w:val="60CD4CBA"/>
    <w:rsid w:val="60CE7127"/>
    <w:rsid w:val="60CF21BE"/>
    <w:rsid w:val="60CF5A73"/>
    <w:rsid w:val="60D0254C"/>
    <w:rsid w:val="60D30CE3"/>
    <w:rsid w:val="60D345B0"/>
    <w:rsid w:val="60D51266"/>
    <w:rsid w:val="60D5780C"/>
    <w:rsid w:val="60DA4749"/>
    <w:rsid w:val="60DB144D"/>
    <w:rsid w:val="60DE64DD"/>
    <w:rsid w:val="60E1401A"/>
    <w:rsid w:val="60ED1D24"/>
    <w:rsid w:val="60F0357A"/>
    <w:rsid w:val="60F53C86"/>
    <w:rsid w:val="60FA0D04"/>
    <w:rsid w:val="60FC0CE5"/>
    <w:rsid w:val="60FE456C"/>
    <w:rsid w:val="61001EC6"/>
    <w:rsid w:val="61010DC2"/>
    <w:rsid w:val="61025E56"/>
    <w:rsid w:val="61037C16"/>
    <w:rsid w:val="610754A8"/>
    <w:rsid w:val="61110AB0"/>
    <w:rsid w:val="61133B4C"/>
    <w:rsid w:val="61155986"/>
    <w:rsid w:val="611B3721"/>
    <w:rsid w:val="611D475D"/>
    <w:rsid w:val="611F5EE4"/>
    <w:rsid w:val="61210FD8"/>
    <w:rsid w:val="612B1FE8"/>
    <w:rsid w:val="612F51C3"/>
    <w:rsid w:val="61324C5A"/>
    <w:rsid w:val="61344E2A"/>
    <w:rsid w:val="61361EE6"/>
    <w:rsid w:val="6137261A"/>
    <w:rsid w:val="61392AA3"/>
    <w:rsid w:val="613D0677"/>
    <w:rsid w:val="61457335"/>
    <w:rsid w:val="61465F5A"/>
    <w:rsid w:val="614722F4"/>
    <w:rsid w:val="614D6FD5"/>
    <w:rsid w:val="61507E46"/>
    <w:rsid w:val="61570FBD"/>
    <w:rsid w:val="615764EE"/>
    <w:rsid w:val="615A2BFF"/>
    <w:rsid w:val="615B193D"/>
    <w:rsid w:val="615B5AB8"/>
    <w:rsid w:val="615B662A"/>
    <w:rsid w:val="61630CEF"/>
    <w:rsid w:val="61647DD7"/>
    <w:rsid w:val="61662B9F"/>
    <w:rsid w:val="616C117A"/>
    <w:rsid w:val="616D0940"/>
    <w:rsid w:val="617411A1"/>
    <w:rsid w:val="617D7859"/>
    <w:rsid w:val="617E220C"/>
    <w:rsid w:val="617F4F68"/>
    <w:rsid w:val="61863DE4"/>
    <w:rsid w:val="618819E5"/>
    <w:rsid w:val="61921BFC"/>
    <w:rsid w:val="61950746"/>
    <w:rsid w:val="619544A7"/>
    <w:rsid w:val="61964B41"/>
    <w:rsid w:val="61996E3D"/>
    <w:rsid w:val="619C1FE7"/>
    <w:rsid w:val="619E5876"/>
    <w:rsid w:val="61A27E7B"/>
    <w:rsid w:val="61A33B69"/>
    <w:rsid w:val="61A41AA5"/>
    <w:rsid w:val="61AE3622"/>
    <w:rsid w:val="61B17276"/>
    <w:rsid w:val="61B84353"/>
    <w:rsid w:val="61BA7E0A"/>
    <w:rsid w:val="61BE021F"/>
    <w:rsid w:val="61C029B6"/>
    <w:rsid w:val="61C10301"/>
    <w:rsid w:val="61C46A96"/>
    <w:rsid w:val="61C51BFC"/>
    <w:rsid w:val="61C565E3"/>
    <w:rsid w:val="61C6614A"/>
    <w:rsid w:val="61CC1268"/>
    <w:rsid w:val="61CF7CEB"/>
    <w:rsid w:val="61DC47F7"/>
    <w:rsid w:val="61E15D40"/>
    <w:rsid w:val="61E468A5"/>
    <w:rsid w:val="61EF3AF6"/>
    <w:rsid w:val="61F2597A"/>
    <w:rsid w:val="61F3421D"/>
    <w:rsid w:val="61F54790"/>
    <w:rsid w:val="6204462A"/>
    <w:rsid w:val="62076E0E"/>
    <w:rsid w:val="62083314"/>
    <w:rsid w:val="62090E87"/>
    <w:rsid w:val="62163FF2"/>
    <w:rsid w:val="62173777"/>
    <w:rsid w:val="62193807"/>
    <w:rsid w:val="62256BDE"/>
    <w:rsid w:val="62260077"/>
    <w:rsid w:val="62283B85"/>
    <w:rsid w:val="6245402F"/>
    <w:rsid w:val="62494B6D"/>
    <w:rsid w:val="62495C5F"/>
    <w:rsid w:val="624B6BC1"/>
    <w:rsid w:val="624B77F3"/>
    <w:rsid w:val="625102B2"/>
    <w:rsid w:val="6251767B"/>
    <w:rsid w:val="625214E1"/>
    <w:rsid w:val="62550EA8"/>
    <w:rsid w:val="625B66F1"/>
    <w:rsid w:val="626041C9"/>
    <w:rsid w:val="6267287C"/>
    <w:rsid w:val="62696541"/>
    <w:rsid w:val="626A41F9"/>
    <w:rsid w:val="62780FF6"/>
    <w:rsid w:val="627F3BA4"/>
    <w:rsid w:val="62840FEB"/>
    <w:rsid w:val="6289633F"/>
    <w:rsid w:val="628D45C8"/>
    <w:rsid w:val="628E117F"/>
    <w:rsid w:val="629038C3"/>
    <w:rsid w:val="62917F6B"/>
    <w:rsid w:val="62996110"/>
    <w:rsid w:val="629F5115"/>
    <w:rsid w:val="62A7616B"/>
    <w:rsid w:val="62A8103C"/>
    <w:rsid w:val="62A84230"/>
    <w:rsid w:val="62AE4EE4"/>
    <w:rsid w:val="62B0584E"/>
    <w:rsid w:val="62B379BD"/>
    <w:rsid w:val="62B45471"/>
    <w:rsid w:val="62B93A36"/>
    <w:rsid w:val="62BA7226"/>
    <w:rsid w:val="62BD776A"/>
    <w:rsid w:val="62BE58FA"/>
    <w:rsid w:val="62C368A5"/>
    <w:rsid w:val="62C4578B"/>
    <w:rsid w:val="62C57786"/>
    <w:rsid w:val="62C64FAD"/>
    <w:rsid w:val="62C94390"/>
    <w:rsid w:val="62CB1089"/>
    <w:rsid w:val="62CB659F"/>
    <w:rsid w:val="62D17140"/>
    <w:rsid w:val="62D27143"/>
    <w:rsid w:val="62D7467B"/>
    <w:rsid w:val="62E34B3F"/>
    <w:rsid w:val="62E56C03"/>
    <w:rsid w:val="62EB2454"/>
    <w:rsid w:val="62EC0778"/>
    <w:rsid w:val="62ED0F74"/>
    <w:rsid w:val="62F2214A"/>
    <w:rsid w:val="62F62810"/>
    <w:rsid w:val="62F97BFE"/>
    <w:rsid w:val="62FD16F3"/>
    <w:rsid w:val="62FE3EF7"/>
    <w:rsid w:val="63001751"/>
    <w:rsid w:val="63017A83"/>
    <w:rsid w:val="63023E2B"/>
    <w:rsid w:val="63033ADB"/>
    <w:rsid w:val="63055323"/>
    <w:rsid w:val="63056577"/>
    <w:rsid w:val="63077A6D"/>
    <w:rsid w:val="6308302F"/>
    <w:rsid w:val="630E3AFC"/>
    <w:rsid w:val="63104458"/>
    <w:rsid w:val="6313253A"/>
    <w:rsid w:val="63165E91"/>
    <w:rsid w:val="631E791A"/>
    <w:rsid w:val="63236E8D"/>
    <w:rsid w:val="63243DFA"/>
    <w:rsid w:val="632750E6"/>
    <w:rsid w:val="63283245"/>
    <w:rsid w:val="632A135C"/>
    <w:rsid w:val="63330E2A"/>
    <w:rsid w:val="63360A38"/>
    <w:rsid w:val="63473F38"/>
    <w:rsid w:val="634A67A7"/>
    <w:rsid w:val="634F3687"/>
    <w:rsid w:val="635A458A"/>
    <w:rsid w:val="63613263"/>
    <w:rsid w:val="63613C87"/>
    <w:rsid w:val="6365641E"/>
    <w:rsid w:val="636962CA"/>
    <w:rsid w:val="636F232A"/>
    <w:rsid w:val="63791EB0"/>
    <w:rsid w:val="637960AA"/>
    <w:rsid w:val="637B0B9B"/>
    <w:rsid w:val="63813F94"/>
    <w:rsid w:val="638675CD"/>
    <w:rsid w:val="63874FCB"/>
    <w:rsid w:val="63880ABB"/>
    <w:rsid w:val="638B5114"/>
    <w:rsid w:val="639166E2"/>
    <w:rsid w:val="63984EA2"/>
    <w:rsid w:val="639B76F7"/>
    <w:rsid w:val="639E1A77"/>
    <w:rsid w:val="639F5851"/>
    <w:rsid w:val="63A164C3"/>
    <w:rsid w:val="63AA6EF7"/>
    <w:rsid w:val="63AA7F39"/>
    <w:rsid w:val="63AE2BF5"/>
    <w:rsid w:val="63B20EAB"/>
    <w:rsid w:val="63B34C96"/>
    <w:rsid w:val="63B40D56"/>
    <w:rsid w:val="63B8465B"/>
    <w:rsid w:val="63B92060"/>
    <w:rsid w:val="63C134FC"/>
    <w:rsid w:val="63C15DAA"/>
    <w:rsid w:val="63CD5CFB"/>
    <w:rsid w:val="63D279E7"/>
    <w:rsid w:val="63D404A0"/>
    <w:rsid w:val="63D50F77"/>
    <w:rsid w:val="63E41E58"/>
    <w:rsid w:val="63E61360"/>
    <w:rsid w:val="63EA1613"/>
    <w:rsid w:val="63F15E3A"/>
    <w:rsid w:val="63F35980"/>
    <w:rsid w:val="63FC79A5"/>
    <w:rsid w:val="64014E9D"/>
    <w:rsid w:val="64053DE0"/>
    <w:rsid w:val="64083A62"/>
    <w:rsid w:val="640B6871"/>
    <w:rsid w:val="64132631"/>
    <w:rsid w:val="64226BEC"/>
    <w:rsid w:val="642323DD"/>
    <w:rsid w:val="6425311F"/>
    <w:rsid w:val="64274254"/>
    <w:rsid w:val="642B3664"/>
    <w:rsid w:val="642C46CA"/>
    <w:rsid w:val="64314437"/>
    <w:rsid w:val="6436017D"/>
    <w:rsid w:val="64384EFD"/>
    <w:rsid w:val="643861FD"/>
    <w:rsid w:val="6446546E"/>
    <w:rsid w:val="644A2AA9"/>
    <w:rsid w:val="644D42AC"/>
    <w:rsid w:val="645043E3"/>
    <w:rsid w:val="645170F0"/>
    <w:rsid w:val="645679C0"/>
    <w:rsid w:val="645C7B0F"/>
    <w:rsid w:val="646347F4"/>
    <w:rsid w:val="64654DBD"/>
    <w:rsid w:val="646552D3"/>
    <w:rsid w:val="646557A3"/>
    <w:rsid w:val="646B0F04"/>
    <w:rsid w:val="64702375"/>
    <w:rsid w:val="64702396"/>
    <w:rsid w:val="64733905"/>
    <w:rsid w:val="64773457"/>
    <w:rsid w:val="64776F37"/>
    <w:rsid w:val="647A081A"/>
    <w:rsid w:val="647F2AF8"/>
    <w:rsid w:val="64806A28"/>
    <w:rsid w:val="64813EEC"/>
    <w:rsid w:val="64837956"/>
    <w:rsid w:val="64894879"/>
    <w:rsid w:val="64896754"/>
    <w:rsid w:val="64943EBE"/>
    <w:rsid w:val="649621D6"/>
    <w:rsid w:val="64964684"/>
    <w:rsid w:val="64A2542C"/>
    <w:rsid w:val="64A3626E"/>
    <w:rsid w:val="64A55BC2"/>
    <w:rsid w:val="64A57AF8"/>
    <w:rsid w:val="64AF3844"/>
    <w:rsid w:val="64B7635C"/>
    <w:rsid w:val="64B9752F"/>
    <w:rsid w:val="64C20445"/>
    <w:rsid w:val="64C6402C"/>
    <w:rsid w:val="64CC4D96"/>
    <w:rsid w:val="64D95D49"/>
    <w:rsid w:val="64DA1186"/>
    <w:rsid w:val="64DD303D"/>
    <w:rsid w:val="64E100F8"/>
    <w:rsid w:val="64E50810"/>
    <w:rsid w:val="64EA4880"/>
    <w:rsid w:val="64EC009E"/>
    <w:rsid w:val="64EE1627"/>
    <w:rsid w:val="64EE599B"/>
    <w:rsid w:val="64F12375"/>
    <w:rsid w:val="64F25379"/>
    <w:rsid w:val="64F709AE"/>
    <w:rsid w:val="64FC7420"/>
    <w:rsid w:val="64FF1D88"/>
    <w:rsid w:val="65082B6B"/>
    <w:rsid w:val="650A592A"/>
    <w:rsid w:val="650F0752"/>
    <w:rsid w:val="651C44FC"/>
    <w:rsid w:val="651C4A68"/>
    <w:rsid w:val="65275EAF"/>
    <w:rsid w:val="652F4A3E"/>
    <w:rsid w:val="65323857"/>
    <w:rsid w:val="6536289C"/>
    <w:rsid w:val="653B19FB"/>
    <w:rsid w:val="653D032D"/>
    <w:rsid w:val="65446BB4"/>
    <w:rsid w:val="654557B4"/>
    <w:rsid w:val="65455FD9"/>
    <w:rsid w:val="65473D7B"/>
    <w:rsid w:val="65503005"/>
    <w:rsid w:val="65510E2A"/>
    <w:rsid w:val="65526949"/>
    <w:rsid w:val="65545C43"/>
    <w:rsid w:val="65545DF0"/>
    <w:rsid w:val="655B5327"/>
    <w:rsid w:val="655E4EE6"/>
    <w:rsid w:val="65630C0E"/>
    <w:rsid w:val="656412E2"/>
    <w:rsid w:val="65673AC9"/>
    <w:rsid w:val="657150CA"/>
    <w:rsid w:val="65731FD7"/>
    <w:rsid w:val="65773A61"/>
    <w:rsid w:val="65804B7D"/>
    <w:rsid w:val="65817408"/>
    <w:rsid w:val="65840669"/>
    <w:rsid w:val="658504AA"/>
    <w:rsid w:val="65943BD2"/>
    <w:rsid w:val="659776BE"/>
    <w:rsid w:val="65986C9E"/>
    <w:rsid w:val="65990AB8"/>
    <w:rsid w:val="659959A8"/>
    <w:rsid w:val="659A0D05"/>
    <w:rsid w:val="659F17D9"/>
    <w:rsid w:val="65A50B84"/>
    <w:rsid w:val="65B234DA"/>
    <w:rsid w:val="65B26176"/>
    <w:rsid w:val="65B440F0"/>
    <w:rsid w:val="65B76986"/>
    <w:rsid w:val="65BB189E"/>
    <w:rsid w:val="65BF296F"/>
    <w:rsid w:val="65C31089"/>
    <w:rsid w:val="65C53AC4"/>
    <w:rsid w:val="65C76D50"/>
    <w:rsid w:val="65CB7399"/>
    <w:rsid w:val="65CD1D31"/>
    <w:rsid w:val="65D2492F"/>
    <w:rsid w:val="65D424EF"/>
    <w:rsid w:val="65DC7735"/>
    <w:rsid w:val="65E02DCE"/>
    <w:rsid w:val="65E40427"/>
    <w:rsid w:val="65E47A7F"/>
    <w:rsid w:val="65E97643"/>
    <w:rsid w:val="65EB541B"/>
    <w:rsid w:val="65F071A8"/>
    <w:rsid w:val="65F94F8C"/>
    <w:rsid w:val="65FA71A6"/>
    <w:rsid w:val="65FE1884"/>
    <w:rsid w:val="6602056E"/>
    <w:rsid w:val="660D66D5"/>
    <w:rsid w:val="660F43DA"/>
    <w:rsid w:val="66154C19"/>
    <w:rsid w:val="661B36C6"/>
    <w:rsid w:val="661C251F"/>
    <w:rsid w:val="661F553A"/>
    <w:rsid w:val="66217F12"/>
    <w:rsid w:val="66253E45"/>
    <w:rsid w:val="66264087"/>
    <w:rsid w:val="6627407B"/>
    <w:rsid w:val="66302A8D"/>
    <w:rsid w:val="663A2590"/>
    <w:rsid w:val="663D3561"/>
    <w:rsid w:val="663D7B45"/>
    <w:rsid w:val="663E6495"/>
    <w:rsid w:val="66461AB9"/>
    <w:rsid w:val="6648417C"/>
    <w:rsid w:val="66491BAF"/>
    <w:rsid w:val="664D2C5F"/>
    <w:rsid w:val="665044A4"/>
    <w:rsid w:val="66520537"/>
    <w:rsid w:val="665663DD"/>
    <w:rsid w:val="66590A01"/>
    <w:rsid w:val="665A67DE"/>
    <w:rsid w:val="665F2E34"/>
    <w:rsid w:val="66604E3C"/>
    <w:rsid w:val="666933C9"/>
    <w:rsid w:val="666E2B2C"/>
    <w:rsid w:val="66777D48"/>
    <w:rsid w:val="66840516"/>
    <w:rsid w:val="6688454F"/>
    <w:rsid w:val="668E5B74"/>
    <w:rsid w:val="668E7377"/>
    <w:rsid w:val="668F1CCE"/>
    <w:rsid w:val="669E11FE"/>
    <w:rsid w:val="66A33C1A"/>
    <w:rsid w:val="66A51BA3"/>
    <w:rsid w:val="66A93BF2"/>
    <w:rsid w:val="66AC7F3D"/>
    <w:rsid w:val="66AF1360"/>
    <w:rsid w:val="66B34553"/>
    <w:rsid w:val="66B85265"/>
    <w:rsid w:val="66BB4A66"/>
    <w:rsid w:val="66BD756B"/>
    <w:rsid w:val="66BE4E80"/>
    <w:rsid w:val="66C03DA8"/>
    <w:rsid w:val="66C15983"/>
    <w:rsid w:val="66C97E7C"/>
    <w:rsid w:val="66CA56B9"/>
    <w:rsid w:val="66CD0CEB"/>
    <w:rsid w:val="66DD24C1"/>
    <w:rsid w:val="66E86308"/>
    <w:rsid w:val="66E95DD2"/>
    <w:rsid w:val="66F05B29"/>
    <w:rsid w:val="66F23B6B"/>
    <w:rsid w:val="66F833AE"/>
    <w:rsid w:val="66FC6321"/>
    <w:rsid w:val="6700419F"/>
    <w:rsid w:val="6705243A"/>
    <w:rsid w:val="670F510A"/>
    <w:rsid w:val="671A5236"/>
    <w:rsid w:val="671D24BE"/>
    <w:rsid w:val="67204E13"/>
    <w:rsid w:val="67301F3E"/>
    <w:rsid w:val="673A632B"/>
    <w:rsid w:val="674A16BF"/>
    <w:rsid w:val="674D0290"/>
    <w:rsid w:val="67512B07"/>
    <w:rsid w:val="67522A3C"/>
    <w:rsid w:val="67544E4C"/>
    <w:rsid w:val="6757452F"/>
    <w:rsid w:val="675B345F"/>
    <w:rsid w:val="675C1593"/>
    <w:rsid w:val="675D7BE1"/>
    <w:rsid w:val="6760172E"/>
    <w:rsid w:val="67657BF6"/>
    <w:rsid w:val="67662B2B"/>
    <w:rsid w:val="676A4114"/>
    <w:rsid w:val="67736DD1"/>
    <w:rsid w:val="67741EEA"/>
    <w:rsid w:val="677872AF"/>
    <w:rsid w:val="677A1621"/>
    <w:rsid w:val="677E56F8"/>
    <w:rsid w:val="678C5B6C"/>
    <w:rsid w:val="67900CE9"/>
    <w:rsid w:val="67904DF3"/>
    <w:rsid w:val="6792125B"/>
    <w:rsid w:val="6794702E"/>
    <w:rsid w:val="679476FF"/>
    <w:rsid w:val="6795185A"/>
    <w:rsid w:val="67955FD9"/>
    <w:rsid w:val="67957970"/>
    <w:rsid w:val="679A5F66"/>
    <w:rsid w:val="679D343D"/>
    <w:rsid w:val="67A05578"/>
    <w:rsid w:val="67A278A2"/>
    <w:rsid w:val="67A936B6"/>
    <w:rsid w:val="67AB59FA"/>
    <w:rsid w:val="67AD15CA"/>
    <w:rsid w:val="67B15E2B"/>
    <w:rsid w:val="67B548DE"/>
    <w:rsid w:val="67B75CAA"/>
    <w:rsid w:val="67BB2191"/>
    <w:rsid w:val="67BD26B2"/>
    <w:rsid w:val="67BF3842"/>
    <w:rsid w:val="67C07C7A"/>
    <w:rsid w:val="67C35A90"/>
    <w:rsid w:val="67CE22BB"/>
    <w:rsid w:val="67D176C0"/>
    <w:rsid w:val="67D46732"/>
    <w:rsid w:val="67DA5010"/>
    <w:rsid w:val="67DC6DCC"/>
    <w:rsid w:val="67DD6E9C"/>
    <w:rsid w:val="67DF79A2"/>
    <w:rsid w:val="67EB628B"/>
    <w:rsid w:val="67F37CA7"/>
    <w:rsid w:val="67F75E76"/>
    <w:rsid w:val="67FA1182"/>
    <w:rsid w:val="67FE197A"/>
    <w:rsid w:val="68031C15"/>
    <w:rsid w:val="68051BC3"/>
    <w:rsid w:val="680F00C0"/>
    <w:rsid w:val="68135E32"/>
    <w:rsid w:val="6816013B"/>
    <w:rsid w:val="681613A9"/>
    <w:rsid w:val="681E0E44"/>
    <w:rsid w:val="681F6534"/>
    <w:rsid w:val="68215EF0"/>
    <w:rsid w:val="68303480"/>
    <w:rsid w:val="683A0B36"/>
    <w:rsid w:val="683C43A3"/>
    <w:rsid w:val="6847096C"/>
    <w:rsid w:val="6854554A"/>
    <w:rsid w:val="685D4060"/>
    <w:rsid w:val="686110FC"/>
    <w:rsid w:val="6862270B"/>
    <w:rsid w:val="6864456B"/>
    <w:rsid w:val="6867195D"/>
    <w:rsid w:val="687B58F5"/>
    <w:rsid w:val="68823EB9"/>
    <w:rsid w:val="6882439E"/>
    <w:rsid w:val="68835F69"/>
    <w:rsid w:val="68880D33"/>
    <w:rsid w:val="689224CD"/>
    <w:rsid w:val="689B5021"/>
    <w:rsid w:val="689B5869"/>
    <w:rsid w:val="689C65CC"/>
    <w:rsid w:val="689D52CC"/>
    <w:rsid w:val="68A079DF"/>
    <w:rsid w:val="68A4234F"/>
    <w:rsid w:val="68AA17F7"/>
    <w:rsid w:val="68BA7B4A"/>
    <w:rsid w:val="68BE77B4"/>
    <w:rsid w:val="68C969F7"/>
    <w:rsid w:val="68C97353"/>
    <w:rsid w:val="68CA0965"/>
    <w:rsid w:val="68CB34C7"/>
    <w:rsid w:val="68D04302"/>
    <w:rsid w:val="68D440ED"/>
    <w:rsid w:val="68DC6FB0"/>
    <w:rsid w:val="68DE2374"/>
    <w:rsid w:val="68E66896"/>
    <w:rsid w:val="68ED6A2B"/>
    <w:rsid w:val="68EF3472"/>
    <w:rsid w:val="68F131F0"/>
    <w:rsid w:val="68F35CA2"/>
    <w:rsid w:val="68F51C66"/>
    <w:rsid w:val="68FC3BE6"/>
    <w:rsid w:val="69003B5E"/>
    <w:rsid w:val="690471FA"/>
    <w:rsid w:val="690C05C0"/>
    <w:rsid w:val="69134D98"/>
    <w:rsid w:val="691458F2"/>
    <w:rsid w:val="6919171E"/>
    <w:rsid w:val="691A2B05"/>
    <w:rsid w:val="69226476"/>
    <w:rsid w:val="69226B39"/>
    <w:rsid w:val="692E52E2"/>
    <w:rsid w:val="69375908"/>
    <w:rsid w:val="695252BE"/>
    <w:rsid w:val="69544686"/>
    <w:rsid w:val="695F7243"/>
    <w:rsid w:val="696D1683"/>
    <w:rsid w:val="696F2DE9"/>
    <w:rsid w:val="697049D9"/>
    <w:rsid w:val="6970799E"/>
    <w:rsid w:val="69726ED8"/>
    <w:rsid w:val="69730F5A"/>
    <w:rsid w:val="69731F3B"/>
    <w:rsid w:val="697E15C7"/>
    <w:rsid w:val="697E53FB"/>
    <w:rsid w:val="69827089"/>
    <w:rsid w:val="698B0EF5"/>
    <w:rsid w:val="69962931"/>
    <w:rsid w:val="699A124E"/>
    <w:rsid w:val="699D288B"/>
    <w:rsid w:val="69A33CEA"/>
    <w:rsid w:val="69A361C1"/>
    <w:rsid w:val="69B13F2E"/>
    <w:rsid w:val="69BC7D07"/>
    <w:rsid w:val="69CB0062"/>
    <w:rsid w:val="69E0454C"/>
    <w:rsid w:val="69E57AF3"/>
    <w:rsid w:val="69F60079"/>
    <w:rsid w:val="69FC6E4A"/>
    <w:rsid w:val="6A0831CB"/>
    <w:rsid w:val="6A0902BB"/>
    <w:rsid w:val="6A0F6B4C"/>
    <w:rsid w:val="6A107000"/>
    <w:rsid w:val="6A1B1E32"/>
    <w:rsid w:val="6A1E2A83"/>
    <w:rsid w:val="6A212B12"/>
    <w:rsid w:val="6A283BEB"/>
    <w:rsid w:val="6A2856FC"/>
    <w:rsid w:val="6A2E40AB"/>
    <w:rsid w:val="6A383BD2"/>
    <w:rsid w:val="6A391300"/>
    <w:rsid w:val="6A397D50"/>
    <w:rsid w:val="6A4209E7"/>
    <w:rsid w:val="6A464543"/>
    <w:rsid w:val="6A467F20"/>
    <w:rsid w:val="6A506AF7"/>
    <w:rsid w:val="6A5259F1"/>
    <w:rsid w:val="6A526795"/>
    <w:rsid w:val="6A624F4A"/>
    <w:rsid w:val="6A6E2A6D"/>
    <w:rsid w:val="6A747A56"/>
    <w:rsid w:val="6A793FCE"/>
    <w:rsid w:val="6A7E6859"/>
    <w:rsid w:val="6A7E7E1D"/>
    <w:rsid w:val="6A7F3B1B"/>
    <w:rsid w:val="6A80376B"/>
    <w:rsid w:val="6A883480"/>
    <w:rsid w:val="6A885EEF"/>
    <w:rsid w:val="6A887EBA"/>
    <w:rsid w:val="6A906753"/>
    <w:rsid w:val="6A935449"/>
    <w:rsid w:val="6A9572BF"/>
    <w:rsid w:val="6AA2500E"/>
    <w:rsid w:val="6AA33958"/>
    <w:rsid w:val="6AA57DF0"/>
    <w:rsid w:val="6AAA7F29"/>
    <w:rsid w:val="6AB03889"/>
    <w:rsid w:val="6AB25B74"/>
    <w:rsid w:val="6ABC3F8A"/>
    <w:rsid w:val="6ABC4AD6"/>
    <w:rsid w:val="6ABD0A12"/>
    <w:rsid w:val="6AC1518B"/>
    <w:rsid w:val="6AC218B6"/>
    <w:rsid w:val="6AC24A10"/>
    <w:rsid w:val="6AC30941"/>
    <w:rsid w:val="6AD52DA0"/>
    <w:rsid w:val="6AD96374"/>
    <w:rsid w:val="6ADC5877"/>
    <w:rsid w:val="6ADE1558"/>
    <w:rsid w:val="6AE4558A"/>
    <w:rsid w:val="6AE807D7"/>
    <w:rsid w:val="6AEE7BF5"/>
    <w:rsid w:val="6AF11D06"/>
    <w:rsid w:val="6AFF23E4"/>
    <w:rsid w:val="6AFF707B"/>
    <w:rsid w:val="6B020908"/>
    <w:rsid w:val="6B040950"/>
    <w:rsid w:val="6B10631F"/>
    <w:rsid w:val="6B123489"/>
    <w:rsid w:val="6B194F45"/>
    <w:rsid w:val="6B1B29B2"/>
    <w:rsid w:val="6B1C742F"/>
    <w:rsid w:val="6B1E736C"/>
    <w:rsid w:val="6B1F5069"/>
    <w:rsid w:val="6B216EB9"/>
    <w:rsid w:val="6B276DB4"/>
    <w:rsid w:val="6B29121D"/>
    <w:rsid w:val="6B2A1908"/>
    <w:rsid w:val="6B2A5E22"/>
    <w:rsid w:val="6B2D44FC"/>
    <w:rsid w:val="6B34225F"/>
    <w:rsid w:val="6B39270C"/>
    <w:rsid w:val="6B40316B"/>
    <w:rsid w:val="6B4047F9"/>
    <w:rsid w:val="6B4726E2"/>
    <w:rsid w:val="6B4D6713"/>
    <w:rsid w:val="6B4E134D"/>
    <w:rsid w:val="6B513F74"/>
    <w:rsid w:val="6B523BE2"/>
    <w:rsid w:val="6B554905"/>
    <w:rsid w:val="6B556E83"/>
    <w:rsid w:val="6B59793C"/>
    <w:rsid w:val="6B5D29B6"/>
    <w:rsid w:val="6B5D6958"/>
    <w:rsid w:val="6B625AAC"/>
    <w:rsid w:val="6B627BAF"/>
    <w:rsid w:val="6B6300A2"/>
    <w:rsid w:val="6B635A10"/>
    <w:rsid w:val="6B6424B4"/>
    <w:rsid w:val="6B647DB2"/>
    <w:rsid w:val="6B671A5D"/>
    <w:rsid w:val="6B6B033C"/>
    <w:rsid w:val="6B6D0AC6"/>
    <w:rsid w:val="6B6D0C21"/>
    <w:rsid w:val="6B702A01"/>
    <w:rsid w:val="6B745A0C"/>
    <w:rsid w:val="6B767FC5"/>
    <w:rsid w:val="6B845355"/>
    <w:rsid w:val="6B8A32E3"/>
    <w:rsid w:val="6B8A546F"/>
    <w:rsid w:val="6B8C0C13"/>
    <w:rsid w:val="6B8E0857"/>
    <w:rsid w:val="6B906BF9"/>
    <w:rsid w:val="6B9C07B7"/>
    <w:rsid w:val="6BA2462F"/>
    <w:rsid w:val="6BA64CA8"/>
    <w:rsid w:val="6BB572B3"/>
    <w:rsid w:val="6BB70064"/>
    <w:rsid w:val="6BB87D7C"/>
    <w:rsid w:val="6BBA221B"/>
    <w:rsid w:val="6BC21087"/>
    <w:rsid w:val="6BC927C6"/>
    <w:rsid w:val="6BCF3C67"/>
    <w:rsid w:val="6BD13802"/>
    <w:rsid w:val="6BE4796A"/>
    <w:rsid w:val="6BE76D44"/>
    <w:rsid w:val="6BEC6A2D"/>
    <w:rsid w:val="6BEF5D0E"/>
    <w:rsid w:val="6BF236F1"/>
    <w:rsid w:val="6BF94B17"/>
    <w:rsid w:val="6C0020FF"/>
    <w:rsid w:val="6C0077EC"/>
    <w:rsid w:val="6C0469C8"/>
    <w:rsid w:val="6C0730FB"/>
    <w:rsid w:val="6C0E15F5"/>
    <w:rsid w:val="6C1024D9"/>
    <w:rsid w:val="6C103001"/>
    <w:rsid w:val="6C173149"/>
    <w:rsid w:val="6C186C21"/>
    <w:rsid w:val="6C190689"/>
    <w:rsid w:val="6C2561EA"/>
    <w:rsid w:val="6C256620"/>
    <w:rsid w:val="6C26207D"/>
    <w:rsid w:val="6C262582"/>
    <w:rsid w:val="6C29728A"/>
    <w:rsid w:val="6C2C0797"/>
    <w:rsid w:val="6C2C5617"/>
    <w:rsid w:val="6C3867AB"/>
    <w:rsid w:val="6C3D6BF0"/>
    <w:rsid w:val="6C3E3F2E"/>
    <w:rsid w:val="6C417F2A"/>
    <w:rsid w:val="6C446A86"/>
    <w:rsid w:val="6C4722CB"/>
    <w:rsid w:val="6C5004F9"/>
    <w:rsid w:val="6C555C19"/>
    <w:rsid w:val="6C570918"/>
    <w:rsid w:val="6C582BAF"/>
    <w:rsid w:val="6C5F37B1"/>
    <w:rsid w:val="6C697225"/>
    <w:rsid w:val="6C721A64"/>
    <w:rsid w:val="6C721ED8"/>
    <w:rsid w:val="6C74401B"/>
    <w:rsid w:val="6C76017E"/>
    <w:rsid w:val="6C7A290B"/>
    <w:rsid w:val="6C7A58C9"/>
    <w:rsid w:val="6C82412D"/>
    <w:rsid w:val="6C9012E7"/>
    <w:rsid w:val="6C921AC2"/>
    <w:rsid w:val="6C99534A"/>
    <w:rsid w:val="6C997F3B"/>
    <w:rsid w:val="6C9A341C"/>
    <w:rsid w:val="6C9E7BB3"/>
    <w:rsid w:val="6CA15E36"/>
    <w:rsid w:val="6CA63D34"/>
    <w:rsid w:val="6CAF2329"/>
    <w:rsid w:val="6CB44923"/>
    <w:rsid w:val="6CB53846"/>
    <w:rsid w:val="6CBB472C"/>
    <w:rsid w:val="6CBC1599"/>
    <w:rsid w:val="6CBE44F7"/>
    <w:rsid w:val="6CC7660A"/>
    <w:rsid w:val="6CCC47BA"/>
    <w:rsid w:val="6CCF19B5"/>
    <w:rsid w:val="6CCF7FF3"/>
    <w:rsid w:val="6CD2661E"/>
    <w:rsid w:val="6CD95CD2"/>
    <w:rsid w:val="6CDD6A54"/>
    <w:rsid w:val="6CE16459"/>
    <w:rsid w:val="6CE4547B"/>
    <w:rsid w:val="6CE63A93"/>
    <w:rsid w:val="6CF95A82"/>
    <w:rsid w:val="6D053412"/>
    <w:rsid w:val="6D07703C"/>
    <w:rsid w:val="6D09500F"/>
    <w:rsid w:val="6D150F1A"/>
    <w:rsid w:val="6D167E1D"/>
    <w:rsid w:val="6D195563"/>
    <w:rsid w:val="6D1E0ED7"/>
    <w:rsid w:val="6D1F1516"/>
    <w:rsid w:val="6D2C5DCE"/>
    <w:rsid w:val="6D2C624A"/>
    <w:rsid w:val="6D2D712A"/>
    <w:rsid w:val="6D2E3634"/>
    <w:rsid w:val="6D3516E6"/>
    <w:rsid w:val="6D357E96"/>
    <w:rsid w:val="6D397A2F"/>
    <w:rsid w:val="6D3C2939"/>
    <w:rsid w:val="6D3E349A"/>
    <w:rsid w:val="6D452BC8"/>
    <w:rsid w:val="6D4B5F20"/>
    <w:rsid w:val="6D59370A"/>
    <w:rsid w:val="6D5A4B5B"/>
    <w:rsid w:val="6D5A599B"/>
    <w:rsid w:val="6D621B55"/>
    <w:rsid w:val="6D675B18"/>
    <w:rsid w:val="6D6E77BA"/>
    <w:rsid w:val="6D734413"/>
    <w:rsid w:val="6D747A02"/>
    <w:rsid w:val="6D76454D"/>
    <w:rsid w:val="6D7A5C5E"/>
    <w:rsid w:val="6D7C3BB4"/>
    <w:rsid w:val="6D7D62B9"/>
    <w:rsid w:val="6D7F33D3"/>
    <w:rsid w:val="6D812BEC"/>
    <w:rsid w:val="6D8906EE"/>
    <w:rsid w:val="6D893871"/>
    <w:rsid w:val="6D8D3CCB"/>
    <w:rsid w:val="6D97400D"/>
    <w:rsid w:val="6D9A11C5"/>
    <w:rsid w:val="6D9A31F8"/>
    <w:rsid w:val="6D9B0EC6"/>
    <w:rsid w:val="6D9C0747"/>
    <w:rsid w:val="6D9F7AC0"/>
    <w:rsid w:val="6DA417DD"/>
    <w:rsid w:val="6DA77BC7"/>
    <w:rsid w:val="6DB46109"/>
    <w:rsid w:val="6DB728CC"/>
    <w:rsid w:val="6DBE7B2F"/>
    <w:rsid w:val="6DC063CD"/>
    <w:rsid w:val="6DC3172A"/>
    <w:rsid w:val="6DC50A9E"/>
    <w:rsid w:val="6DC61280"/>
    <w:rsid w:val="6DC8279B"/>
    <w:rsid w:val="6DCA42AB"/>
    <w:rsid w:val="6DCA4BEA"/>
    <w:rsid w:val="6DDE2A75"/>
    <w:rsid w:val="6DDE6BCF"/>
    <w:rsid w:val="6DE240F3"/>
    <w:rsid w:val="6DE947FE"/>
    <w:rsid w:val="6DEE1B03"/>
    <w:rsid w:val="6DF136CD"/>
    <w:rsid w:val="6DF4739D"/>
    <w:rsid w:val="6DF622C1"/>
    <w:rsid w:val="6DF664CE"/>
    <w:rsid w:val="6DF93EDF"/>
    <w:rsid w:val="6DFD34E6"/>
    <w:rsid w:val="6E026757"/>
    <w:rsid w:val="6E0B32FE"/>
    <w:rsid w:val="6E0C2C56"/>
    <w:rsid w:val="6E1578C6"/>
    <w:rsid w:val="6E173F62"/>
    <w:rsid w:val="6E176A8A"/>
    <w:rsid w:val="6E184B6D"/>
    <w:rsid w:val="6E1C252D"/>
    <w:rsid w:val="6E1D4794"/>
    <w:rsid w:val="6E290085"/>
    <w:rsid w:val="6E2A2296"/>
    <w:rsid w:val="6E2F42AB"/>
    <w:rsid w:val="6E316B35"/>
    <w:rsid w:val="6E367DFE"/>
    <w:rsid w:val="6E3935DA"/>
    <w:rsid w:val="6E3A58E0"/>
    <w:rsid w:val="6E3C7773"/>
    <w:rsid w:val="6E470F2C"/>
    <w:rsid w:val="6E4F48C3"/>
    <w:rsid w:val="6E505C18"/>
    <w:rsid w:val="6E56257B"/>
    <w:rsid w:val="6E5773B5"/>
    <w:rsid w:val="6E60403B"/>
    <w:rsid w:val="6E643A1C"/>
    <w:rsid w:val="6E71702E"/>
    <w:rsid w:val="6E802F0A"/>
    <w:rsid w:val="6E8B642D"/>
    <w:rsid w:val="6E8E6686"/>
    <w:rsid w:val="6E9C50C9"/>
    <w:rsid w:val="6E9D020E"/>
    <w:rsid w:val="6EA406CF"/>
    <w:rsid w:val="6EAF03BF"/>
    <w:rsid w:val="6EB10154"/>
    <w:rsid w:val="6EB20DDE"/>
    <w:rsid w:val="6EB77F9C"/>
    <w:rsid w:val="6EBD2AA0"/>
    <w:rsid w:val="6EC122A5"/>
    <w:rsid w:val="6EC3431C"/>
    <w:rsid w:val="6ECD5A91"/>
    <w:rsid w:val="6ECE6A68"/>
    <w:rsid w:val="6ED11B69"/>
    <w:rsid w:val="6ED91D68"/>
    <w:rsid w:val="6EE006A3"/>
    <w:rsid w:val="6EE57DBA"/>
    <w:rsid w:val="6EE93B1C"/>
    <w:rsid w:val="6EEB49B1"/>
    <w:rsid w:val="6EEE4325"/>
    <w:rsid w:val="6EF20521"/>
    <w:rsid w:val="6EF3138F"/>
    <w:rsid w:val="6EF42F85"/>
    <w:rsid w:val="6EF551D6"/>
    <w:rsid w:val="6EFB778F"/>
    <w:rsid w:val="6EFF4E57"/>
    <w:rsid w:val="6F0074F1"/>
    <w:rsid w:val="6F041461"/>
    <w:rsid w:val="6F045480"/>
    <w:rsid w:val="6F0754E7"/>
    <w:rsid w:val="6F0E3026"/>
    <w:rsid w:val="6F0F0A98"/>
    <w:rsid w:val="6F1218C9"/>
    <w:rsid w:val="6F144152"/>
    <w:rsid w:val="6F1A76F9"/>
    <w:rsid w:val="6F1D67A3"/>
    <w:rsid w:val="6F1E32A0"/>
    <w:rsid w:val="6F206375"/>
    <w:rsid w:val="6F257F44"/>
    <w:rsid w:val="6F2739C4"/>
    <w:rsid w:val="6F2A0A21"/>
    <w:rsid w:val="6F3606B8"/>
    <w:rsid w:val="6F3758FF"/>
    <w:rsid w:val="6F3A7D55"/>
    <w:rsid w:val="6F3C6889"/>
    <w:rsid w:val="6F3D43DD"/>
    <w:rsid w:val="6F411A67"/>
    <w:rsid w:val="6F464707"/>
    <w:rsid w:val="6F497C47"/>
    <w:rsid w:val="6F4E75D2"/>
    <w:rsid w:val="6F5452E9"/>
    <w:rsid w:val="6F5A6F12"/>
    <w:rsid w:val="6F5C228A"/>
    <w:rsid w:val="6F632A19"/>
    <w:rsid w:val="6F647CCF"/>
    <w:rsid w:val="6F6561E3"/>
    <w:rsid w:val="6F665068"/>
    <w:rsid w:val="6F6F7B10"/>
    <w:rsid w:val="6F7206FD"/>
    <w:rsid w:val="6F7939BD"/>
    <w:rsid w:val="6F814475"/>
    <w:rsid w:val="6F8217BE"/>
    <w:rsid w:val="6F862564"/>
    <w:rsid w:val="6F8F7326"/>
    <w:rsid w:val="6F934D15"/>
    <w:rsid w:val="6F94674C"/>
    <w:rsid w:val="6F96179E"/>
    <w:rsid w:val="6F9A1B57"/>
    <w:rsid w:val="6F9A6DC9"/>
    <w:rsid w:val="6F9C0FE4"/>
    <w:rsid w:val="6F9F0C63"/>
    <w:rsid w:val="6FA06825"/>
    <w:rsid w:val="6FA07740"/>
    <w:rsid w:val="6FA40EC2"/>
    <w:rsid w:val="6FAB0AFE"/>
    <w:rsid w:val="6FAC3A92"/>
    <w:rsid w:val="6FB061C4"/>
    <w:rsid w:val="6FB06E97"/>
    <w:rsid w:val="6FB42D08"/>
    <w:rsid w:val="6FB62BA5"/>
    <w:rsid w:val="6FB8670D"/>
    <w:rsid w:val="6FBE51DD"/>
    <w:rsid w:val="6FC23489"/>
    <w:rsid w:val="6FC805B6"/>
    <w:rsid w:val="6FD64F45"/>
    <w:rsid w:val="6FD6731C"/>
    <w:rsid w:val="6FD735A5"/>
    <w:rsid w:val="6FD74F2A"/>
    <w:rsid w:val="6FDB1994"/>
    <w:rsid w:val="6FDD0982"/>
    <w:rsid w:val="6FDD1559"/>
    <w:rsid w:val="6FDD7363"/>
    <w:rsid w:val="6FE23D56"/>
    <w:rsid w:val="6FE26EE1"/>
    <w:rsid w:val="6FE46B97"/>
    <w:rsid w:val="6FF1586C"/>
    <w:rsid w:val="6FF3325C"/>
    <w:rsid w:val="6FFB1CAD"/>
    <w:rsid w:val="70077DBE"/>
    <w:rsid w:val="7009355F"/>
    <w:rsid w:val="700C5DB8"/>
    <w:rsid w:val="700D1913"/>
    <w:rsid w:val="700E2960"/>
    <w:rsid w:val="70130D9D"/>
    <w:rsid w:val="701709EE"/>
    <w:rsid w:val="70213165"/>
    <w:rsid w:val="702628B6"/>
    <w:rsid w:val="702743C3"/>
    <w:rsid w:val="702755B4"/>
    <w:rsid w:val="70331EE0"/>
    <w:rsid w:val="70347438"/>
    <w:rsid w:val="7038445D"/>
    <w:rsid w:val="703850B8"/>
    <w:rsid w:val="703E0DFE"/>
    <w:rsid w:val="704731D2"/>
    <w:rsid w:val="704775BC"/>
    <w:rsid w:val="704B6999"/>
    <w:rsid w:val="704F0ABC"/>
    <w:rsid w:val="704F3CD4"/>
    <w:rsid w:val="705456C7"/>
    <w:rsid w:val="70566A4F"/>
    <w:rsid w:val="705743A8"/>
    <w:rsid w:val="705A02BC"/>
    <w:rsid w:val="705C0917"/>
    <w:rsid w:val="705C5EA1"/>
    <w:rsid w:val="705E04F2"/>
    <w:rsid w:val="70605A72"/>
    <w:rsid w:val="70607194"/>
    <w:rsid w:val="7061505E"/>
    <w:rsid w:val="70675B70"/>
    <w:rsid w:val="706A7CC1"/>
    <w:rsid w:val="706B12BA"/>
    <w:rsid w:val="706F5CD0"/>
    <w:rsid w:val="707266C9"/>
    <w:rsid w:val="7078336B"/>
    <w:rsid w:val="707C22B7"/>
    <w:rsid w:val="707C3C08"/>
    <w:rsid w:val="707D0312"/>
    <w:rsid w:val="707D7F78"/>
    <w:rsid w:val="70810EE2"/>
    <w:rsid w:val="708825B4"/>
    <w:rsid w:val="708D7895"/>
    <w:rsid w:val="70911C58"/>
    <w:rsid w:val="7092079F"/>
    <w:rsid w:val="70976F4E"/>
    <w:rsid w:val="709A6F88"/>
    <w:rsid w:val="70A14787"/>
    <w:rsid w:val="70A30B8D"/>
    <w:rsid w:val="70A873E0"/>
    <w:rsid w:val="70A924F4"/>
    <w:rsid w:val="70AB23A5"/>
    <w:rsid w:val="70B10895"/>
    <w:rsid w:val="70B34F5D"/>
    <w:rsid w:val="70B826EA"/>
    <w:rsid w:val="70B853BC"/>
    <w:rsid w:val="70B920E3"/>
    <w:rsid w:val="70B92B8B"/>
    <w:rsid w:val="70BA7E52"/>
    <w:rsid w:val="70C31483"/>
    <w:rsid w:val="70C364CC"/>
    <w:rsid w:val="70C85C42"/>
    <w:rsid w:val="70C87804"/>
    <w:rsid w:val="70CF45D0"/>
    <w:rsid w:val="70D67195"/>
    <w:rsid w:val="70D813E7"/>
    <w:rsid w:val="70D912D7"/>
    <w:rsid w:val="70DC560B"/>
    <w:rsid w:val="70DE1A63"/>
    <w:rsid w:val="70E7620C"/>
    <w:rsid w:val="70E7696D"/>
    <w:rsid w:val="70EB4512"/>
    <w:rsid w:val="70F67989"/>
    <w:rsid w:val="71004E33"/>
    <w:rsid w:val="710623D7"/>
    <w:rsid w:val="710700D8"/>
    <w:rsid w:val="710770F3"/>
    <w:rsid w:val="71082C11"/>
    <w:rsid w:val="710B29AB"/>
    <w:rsid w:val="710B574D"/>
    <w:rsid w:val="7114660F"/>
    <w:rsid w:val="71172396"/>
    <w:rsid w:val="711A77E3"/>
    <w:rsid w:val="711C0F2F"/>
    <w:rsid w:val="7126440C"/>
    <w:rsid w:val="71311974"/>
    <w:rsid w:val="71436E63"/>
    <w:rsid w:val="714C26F7"/>
    <w:rsid w:val="7151037C"/>
    <w:rsid w:val="715262EB"/>
    <w:rsid w:val="71596B2C"/>
    <w:rsid w:val="715B0DEE"/>
    <w:rsid w:val="715C36D0"/>
    <w:rsid w:val="715D61F3"/>
    <w:rsid w:val="716255B8"/>
    <w:rsid w:val="71697335"/>
    <w:rsid w:val="716F1F23"/>
    <w:rsid w:val="71705FB7"/>
    <w:rsid w:val="71723788"/>
    <w:rsid w:val="71794687"/>
    <w:rsid w:val="717C6886"/>
    <w:rsid w:val="717D0EFA"/>
    <w:rsid w:val="717D3F41"/>
    <w:rsid w:val="717E5C5B"/>
    <w:rsid w:val="718876B6"/>
    <w:rsid w:val="718D4589"/>
    <w:rsid w:val="718F7AF5"/>
    <w:rsid w:val="719669F5"/>
    <w:rsid w:val="71967A7F"/>
    <w:rsid w:val="719B577F"/>
    <w:rsid w:val="71A051B0"/>
    <w:rsid w:val="71A47B56"/>
    <w:rsid w:val="71AA73B8"/>
    <w:rsid w:val="71AB004E"/>
    <w:rsid w:val="71AC4EC6"/>
    <w:rsid w:val="71AD0A5C"/>
    <w:rsid w:val="71B11D29"/>
    <w:rsid w:val="71B47C98"/>
    <w:rsid w:val="71BA5155"/>
    <w:rsid w:val="71BB00D1"/>
    <w:rsid w:val="71BE2C26"/>
    <w:rsid w:val="71BE4AE2"/>
    <w:rsid w:val="71C117B5"/>
    <w:rsid w:val="71C165CB"/>
    <w:rsid w:val="71C323B5"/>
    <w:rsid w:val="71C836CC"/>
    <w:rsid w:val="71C87FEF"/>
    <w:rsid w:val="71D67585"/>
    <w:rsid w:val="71DD4688"/>
    <w:rsid w:val="71E10E65"/>
    <w:rsid w:val="71E34CE0"/>
    <w:rsid w:val="71EA0792"/>
    <w:rsid w:val="71F32B1B"/>
    <w:rsid w:val="71F96866"/>
    <w:rsid w:val="71FA2562"/>
    <w:rsid w:val="71FC7BBC"/>
    <w:rsid w:val="720236F2"/>
    <w:rsid w:val="72024111"/>
    <w:rsid w:val="72072BA5"/>
    <w:rsid w:val="721436F1"/>
    <w:rsid w:val="721B5BC8"/>
    <w:rsid w:val="721E2087"/>
    <w:rsid w:val="72235592"/>
    <w:rsid w:val="72247D4A"/>
    <w:rsid w:val="72256AE5"/>
    <w:rsid w:val="722971FE"/>
    <w:rsid w:val="722C582C"/>
    <w:rsid w:val="72353AC8"/>
    <w:rsid w:val="72370E40"/>
    <w:rsid w:val="723A0A30"/>
    <w:rsid w:val="723E139C"/>
    <w:rsid w:val="72401529"/>
    <w:rsid w:val="724F621C"/>
    <w:rsid w:val="72521439"/>
    <w:rsid w:val="725334CD"/>
    <w:rsid w:val="725961CA"/>
    <w:rsid w:val="725C1535"/>
    <w:rsid w:val="726055E7"/>
    <w:rsid w:val="72607AFE"/>
    <w:rsid w:val="726249F0"/>
    <w:rsid w:val="72693C1C"/>
    <w:rsid w:val="7269618D"/>
    <w:rsid w:val="726C25B3"/>
    <w:rsid w:val="72725EA7"/>
    <w:rsid w:val="72764AB3"/>
    <w:rsid w:val="72773845"/>
    <w:rsid w:val="727808A1"/>
    <w:rsid w:val="728360F2"/>
    <w:rsid w:val="72892AFD"/>
    <w:rsid w:val="728C3281"/>
    <w:rsid w:val="728E1B83"/>
    <w:rsid w:val="7295077C"/>
    <w:rsid w:val="729608A5"/>
    <w:rsid w:val="72963B30"/>
    <w:rsid w:val="72984058"/>
    <w:rsid w:val="729A3025"/>
    <w:rsid w:val="729B1042"/>
    <w:rsid w:val="729E0EE7"/>
    <w:rsid w:val="72A011C0"/>
    <w:rsid w:val="72A1195E"/>
    <w:rsid w:val="72A53C63"/>
    <w:rsid w:val="72A60AA1"/>
    <w:rsid w:val="72A70CBB"/>
    <w:rsid w:val="72AD0522"/>
    <w:rsid w:val="72AF5B1D"/>
    <w:rsid w:val="72B0137F"/>
    <w:rsid w:val="72B44403"/>
    <w:rsid w:val="72B848FA"/>
    <w:rsid w:val="72BD574E"/>
    <w:rsid w:val="72C13F31"/>
    <w:rsid w:val="72CB7755"/>
    <w:rsid w:val="72CD3006"/>
    <w:rsid w:val="72D06ED8"/>
    <w:rsid w:val="72D4287F"/>
    <w:rsid w:val="72D568AF"/>
    <w:rsid w:val="72D62902"/>
    <w:rsid w:val="72DB4F53"/>
    <w:rsid w:val="72E5167D"/>
    <w:rsid w:val="72ED2561"/>
    <w:rsid w:val="72ED3EF6"/>
    <w:rsid w:val="72EF65B2"/>
    <w:rsid w:val="72F05345"/>
    <w:rsid w:val="72F34FA8"/>
    <w:rsid w:val="72F50C19"/>
    <w:rsid w:val="72FA325C"/>
    <w:rsid w:val="72FB3A49"/>
    <w:rsid w:val="72FC69F7"/>
    <w:rsid w:val="73064A1C"/>
    <w:rsid w:val="73072CE2"/>
    <w:rsid w:val="730904E6"/>
    <w:rsid w:val="730D0CB5"/>
    <w:rsid w:val="730D195C"/>
    <w:rsid w:val="730F4B23"/>
    <w:rsid w:val="73127CF4"/>
    <w:rsid w:val="731C79AF"/>
    <w:rsid w:val="731D4E5C"/>
    <w:rsid w:val="731E628D"/>
    <w:rsid w:val="731F2884"/>
    <w:rsid w:val="7320053C"/>
    <w:rsid w:val="732A26FA"/>
    <w:rsid w:val="732D6332"/>
    <w:rsid w:val="732E3907"/>
    <w:rsid w:val="73445052"/>
    <w:rsid w:val="73492B25"/>
    <w:rsid w:val="734C6DB5"/>
    <w:rsid w:val="73544860"/>
    <w:rsid w:val="73560A03"/>
    <w:rsid w:val="735A5AE2"/>
    <w:rsid w:val="73621AD5"/>
    <w:rsid w:val="73661E40"/>
    <w:rsid w:val="7369574A"/>
    <w:rsid w:val="736B1D5A"/>
    <w:rsid w:val="736D680A"/>
    <w:rsid w:val="736F27A0"/>
    <w:rsid w:val="73727778"/>
    <w:rsid w:val="737824A0"/>
    <w:rsid w:val="737B59E0"/>
    <w:rsid w:val="73863823"/>
    <w:rsid w:val="73890240"/>
    <w:rsid w:val="738B52EC"/>
    <w:rsid w:val="738E3A2A"/>
    <w:rsid w:val="7396386B"/>
    <w:rsid w:val="739C6443"/>
    <w:rsid w:val="739E0E42"/>
    <w:rsid w:val="73A4403C"/>
    <w:rsid w:val="73A937B0"/>
    <w:rsid w:val="73B77AB8"/>
    <w:rsid w:val="73B80C41"/>
    <w:rsid w:val="73B92358"/>
    <w:rsid w:val="73BA2276"/>
    <w:rsid w:val="73C40AA4"/>
    <w:rsid w:val="73C86337"/>
    <w:rsid w:val="73D07934"/>
    <w:rsid w:val="73D2236E"/>
    <w:rsid w:val="73D26287"/>
    <w:rsid w:val="73DC559D"/>
    <w:rsid w:val="73E30A87"/>
    <w:rsid w:val="73E74980"/>
    <w:rsid w:val="73E96584"/>
    <w:rsid w:val="73EA1AA6"/>
    <w:rsid w:val="73F3143E"/>
    <w:rsid w:val="73FD6064"/>
    <w:rsid w:val="74022DFF"/>
    <w:rsid w:val="740A1AB0"/>
    <w:rsid w:val="740B144C"/>
    <w:rsid w:val="74151FAA"/>
    <w:rsid w:val="7417070C"/>
    <w:rsid w:val="74191297"/>
    <w:rsid w:val="741B3C6A"/>
    <w:rsid w:val="741F62BA"/>
    <w:rsid w:val="742023C3"/>
    <w:rsid w:val="74245107"/>
    <w:rsid w:val="74254E4C"/>
    <w:rsid w:val="742665EC"/>
    <w:rsid w:val="74297F89"/>
    <w:rsid w:val="743460F1"/>
    <w:rsid w:val="74372F23"/>
    <w:rsid w:val="743E0EAF"/>
    <w:rsid w:val="74407728"/>
    <w:rsid w:val="744304E3"/>
    <w:rsid w:val="744A0F40"/>
    <w:rsid w:val="744A6617"/>
    <w:rsid w:val="74503D5F"/>
    <w:rsid w:val="74532BBF"/>
    <w:rsid w:val="74541D6F"/>
    <w:rsid w:val="7458105B"/>
    <w:rsid w:val="745C08E7"/>
    <w:rsid w:val="745F4715"/>
    <w:rsid w:val="746228F5"/>
    <w:rsid w:val="74653C93"/>
    <w:rsid w:val="746C7C5A"/>
    <w:rsid w:val="747233FB"/>
    <w:rsid w:val="74726745"/>
    <w:rsid w:val="74742B8A"/>
    <w:rsid w:val="74786B6E"/>
    <w:rsid w:val="747E77EA"/>
    <w:rsid w:val="747F7F5D"/>
    <w:rsid w:val="74800691"/>
    <w:rsid w:val="74855834"/>
    <w:rsid w:val="74882CB3"/>
    <w:rsid w:val="748B34F1"/>
    <w:rsid w:val="748D388B"/>
    <w:rsid w:val="74A0723E"/>
    <w:rsid w:val="74AD350B"/>
    <w:rsid w:val="74B14256"/>
    <w:rsid w:val="74B24036"/>
    <w:rsid w:val="74C43650"/>
    <w:rsid w:val="74CE104A"/>
    <w:rsid w:val="74D022CF"/>
    <w:rsid w:val="74D573F2"/>
    <w:rsid w:val="74D74BBC"/>
    <w:rsid w:val="74D76C85"/>
    <w:rsid w:val="74D838E5"/>
    <w:rsid w:val="74D92F12"/>
    <w:rsid w:val="74DE3432"/>
    <w:rsid w:val="74DF2840"/>
    <w:rsid w:val="74E26022"/>
    <w:rsid w:val="74E9120A"/>
    <w:rsid w:val="74EA6E39"/>
    <w:rsid w:val="74EA7C1B"/>
    <w:rsid w:val="74F0419D"/>
    <w:rsid w:val="74F158F2"/>
    <w:rsid w:val="74F24F69"/>
    <w:rsid w:val="74F974CA"/>
    <w:rsid w:val="75055CC0"/>
    <w:rsid w:val="750C7CB6"/>
    <w:rsid w:val="750D4658"/>
    <w:rsid w:val="751C5233"/>
    <w:rsid w:val="751D10A4"/>
    <w:rsid w:val="7525717E"/>
    <w:rsid w:val="752C16C9"/>
    <w:rsid w:val="753100D7"/>
    <w:rsid w:val="75312432"/>
    <w:rsid w:val="753A541D"/>
    <w:rsid w:val="753C2132"/>
    <w:rsid w:val="754037FD"/>
    <w:rsid w:val="75404CFD"/>
    <w:rsid w:val="75415E62"/>
    <w:rsid w:val="754215BE"/>
    <w:rsid w:val="7547280E"/>
    <w:rsid w:val="7549258A"/>
    <w:rsid w:val="754E3CFC"/>
    <w:rsid w:val="754F02CF"/>
    <w:rsid w:val="755109BC"/>
    <w:rsid w:val="75544F01"/>
    <w:rsid w:val="75581A5E"/>
    <w:rsid w:val="755D297D"/>
    <w:rsid w:val="755E308D"/>
    <w:rsid w:val="756A131C"/>
    <w:rsid w:val="756C0FB2"/>
    <w:rsid w:val="75750B49"/>
    <w:rsid w:val="75765A46"/>
    <w:rsid w:val="757D0371"/>
    <w:rsid w:val="75812965"/>
    <w:rsid w:val="75841D5E"/>
    <w:rsid w:val="75843A76"/>
    <w:rsid w:val="758C5B50"/>
    <w:rsid w:val="75923F21"/>
    <w:rsid w:val="759701CF"/>
    <w:rsid w:val="759763DE"/>
    <w:rsid w:val="759926FC"/>
    <w:rsid w:val="759C7CAE"/>
    <w:rsid w:val="75A55B5B"/>
    <w:rsid w:val="75B1756C"/>
    <w:rsid w:val="75B62EA3"/>
    <w:rsid w:val="75B8302B"/>
    <w:rsid w:val="75C01E23"/>
    <w:rsid w:val="75C23D8E"/>
    <w:rsid w:val="75CA47F0"/>
    <w:rsid w:val="75D10A13"/>
    <w:rsid w:val="75D7454C"/>
    <w:rsid w:val="75DF2681"/>
    <w:rsid w:val="75E20EBD"/>
    <w:rsid w:val="75E30E3D"/>
    <w:rsid w:val="75E3299C"/>
    <w:rsid w:val="75E365D7"/>
    <w:rsid w:val="75E523B2"/>
    <w:rsid w:val="75E60B62"/>
    <w:rsid w:val="75F25066"/>
    <w:rsid w:val="75FB73EA"/>
    <w:rsid w:val="76043BA4"/>
    <w:rsid w:val="760651ED"/>
    <w:rsid w:val="76083758"/>
    <w:rsid w:val="760B13B3"/>
    <w:rsid w:val="760B4E2D"/>
    <w:rsid w:val="760E5CEE"/>
    <w:rsid w:val="76127B05"/>
    <w:rsid w:val="761502A5"/>
    <w:rsid w:val="76177C2A"/>
    <w:rsid w:val="761A508E"/>
    <w:rsid w:val="761C3D52"/>
    <w:rsid w:val="761E3E82"/>
    <w:rsid w:val="761F2AD4"/>
    <w:rsid w:val="76291BD3"/>
    <w:rsid w:val="762E019E"/>
    <w:rsid w:val="763A297E"/>
    <w:rsid w:val="763F2862"/>
    <w:rsid w:val="76435BA1"/>
    <w:rsid w:val="76463E62"/>
    <w:rsid w:val="76481C84"/>
    <w:rsid w:val="764C4D80"/>
    <w:rsid w:val="76566785"/>
    <w:rsid w:val="765A6AF7"/>
    <w:rsid w:val="765D03FA"/>
    <w:rsid w:val="765E3EB8"/>
    <w:rsid w:val="76671A25"/>
    <w:rsid w:val="76673C07"/>
    <w:rsid w:val="766A676E"/>
    <w:rsid w:val="766C2F08"/>
    <w:rsid w:val="766C71CA"/>
    <w:rsid w:val="7673139B"/>
    <w:rsid w:val="76752D00"/>
    <w:rsid w:val="76834790"/>
    <w:rsid w:val="76844D5B"/>
    <w:rsid w:val="7685687B"/>
    <w:rsid w:val="76891977"/>
    <w:rsid w:val="76897AFE"/>
    <w:rsid w:val="76901940"/>
    <w:rsid w:val="76930698"/>
    <w:rsid w:val="76965365"/>
    <w:rsid w:val="769A4F72"/>
    <w:rsid w:val="769D1338"/>
    <w:rsid w:val="76A05447"/>
    <w:rsid w:val="76A065A0"/>
    <w:rsid w:val="76A1333C"/>
    <w:rsid w:val="76A41E3E"/>
    <w:rsid w:val="76A42F74"/>
    <w:rsid w:val="76A52EAE"/>
    <w:rsid w:val="76A65F51"/>
    <w:rsid w:val="76B61085"/>
    <w:rsid w:val="76B72485"/>
    <w:rsid w:val="76B8174D"/>
    <w:rsid w:val="76B9148B"/>
    <w:rsid w:val="76BF43BB"/>
    <w:rsid w:val="76C16236"/>
    <w:rsid w:val="76C26AD3"/>
    <w:rsid w:val="76C87D35"/>
    <w:rsid w:val="76CA16E6"/>
    <w:rsid w:val="76CA293D"/>
    <w:rsid w:val="76CF681F"/>
    <w:rsid w:val="76E944D2"/>
    <w:rsid w:val="76EE7902"/>
    <w:rsid w:val="76F547E3"/>
    <w:rsid w:val="76F8076F"/>
    <w:rsid w:val="76F82176"/>
    <w:rsid w:val="76FF778C"/>
    <w:rsid w:val="7703051C"/>
    <w:rsid w:val="77177998"/>
    <w:rsid w:val="771C4D4A"/>
    <w:rsid w:val="7724304E"/>
    <w:rsid w:val="77283148"/>
    <w:rsid w:val="772C1842"/>
    <w:rsid w:val="772E770C"/>
    <w:rsid w:val="7739376C"/>
    <w:rsid w:val="77415185"/>
    <w:rsid w:val="77443817"/>
    <w:rsid w:val="774A42AC"/>
    <w:rsid w:val="774B4DF1"/>
    <w:rsid w:val="774D4977"/>
    <w:rsid w:val="77510D30"/>
    <w:rsid w:val="77556989"/>
    <w:rsid w:val="775F22FD"/>
    <w:rsid w:val="77650779"/>
    <w:rsid w:val="77690145"/>
    <w:rsid w:val="776A237F"/>
    <w:rsid w:val="776B673E"/>
    <w:rsid w:val="777C5722"/>
    <w:rsid w:val="77816549"/>
    <w:rsid w:val="778355DA"/>
    <w:rsid w:val="77845402"/>
    <w:rsid w:val="77851793"/>
    <w:rsid w:val="778C40AF"/>
    <w:rsid w:val="778D358D"/>
    <w:rsid w:val="779231C8"/>
    <w:rsid w:val="779233EF"/>
    <w:rsid w:val="779245D3"/>
    <w:rsid w:val="779404C7"/>
    <w:rsid w:val="77941C3A"/>
    <w:rsid w:val="7796440C"/>
    <w:rsid w:val="77965B85"/>
    <w:rsid w:val="779A2C3F"/>
    <w:rsid w:val="779D2276"/>
    <w:rsid w:val="779E597D"/>
    <w:rsid w:val="779F3D30"/>
    <w:rsid w:val="77A52C78"/>
    <w:rsid w:val="77AA76E8"/>
    <w:rsid w:val="77AE78E9"/>
    <w:rsid w:val="77AF5BB9"/>
    <w:rsid w:val="77B4769B"/>
    <w:rsid w:val="77B665F4"/>
    <w:rsid w:val="77C42D77"/>
    <w:rsid w:val="77C8574B"/>
    <w:rsid w:val="77D13A2B"/>
    <w:rsid w:val="77D22C8F"/>
    <w:rsid w:val="77D63FDE"/>
    <w:rsid w:val="77D85361"/>
    <w:rsid w:val="77E2635C"/>
    <w:rsid w:val="77E26389"/>
    <w:rsid w:val="77E93899"/>
    <w:rsid w:val="77EF7245"/>
    <w:rsid w:val="77F64888"/>
    <w:rsid w:val="77F955D3"/>
    <w:rsid w:val="77FA6B04"/>
    <w:rsid w:val="78011B04"/>
    <w:rsid w:val="780416ED"/>
    <w:rsid w:val="78140F7C"/>
    <w:rsid w:val="78197DAF"/>
    <w:rsid w:val="781C7A00"/>
    <w:rsid w:val="78240075"/>
    <w:rsid w:val="78293DD6"/>
    <w:rsid w:val="782C430E"/>
    <w:rsid w:val="782D7597"/>
    <w:rsid w:val="783D2160"/>
    <w:rsid w:val="784016D6"/>
    <w:rsid w:val="78407D7E"/>
    <w:rsid w:val="78422411"/>
    <w:rsid w:val="78440424"/>
    <w:rsid w:val="784B5F7C"/>
    <w:rsid w:val="784D18E4"/>
    <w:rsid w:val="78566736"/>
    <w:rsid w:val="78573489"/>
    <w:rsid w:val="78591979"/>
    <w:rsid w:val="785C37FE"/>
    <w:rsid w:val="785D0CA1"/>
    <w:rsid w:val="78604F2F"/>
    <w:rsid w:val="7860626B"/>
    <w:rsid w:val="7863279E"/>
    <w:rsid w:val="7863556F"/>
    <w:rsid w:val="78697B05"/>
    <w:rsid w:val="786A367C"/>
    <w:rsid w:val="786A4804"/>
    <w:rsid w:val="78701E86"/>
    <w:rsid w:val="787121A1"/>
    <w:rsid w:val="7875080A"/>
    <w:rsid w:val="787A43EF"/>
    <w:rsid w:val="787F4CDF"/>
    <w:rsid w:val="788A4B3A"/>
    <w:rsid w:val="788D5A97"/>
    <w:rsid w:val="78936E10"/>
    <w:rsid w:val="789444E8"/>
    <w:rsid w:val="789A17AA"/>
    <w:rsid w:val="789A2BB6"/>
    <w:rsid w:val="789C1DEF"/>
    <w:rsid w:val="789F7452"/>
    <w:rsid w:val="78AB270C"/>
    <w:rsid w:val="78AC181D"/>
    <w:rsid w:val="78AF3F07"/>
    <w:rsid w:val="78B00F3C"/>
    <w:rsid w:val="78B27D97"/>
    <w:rsid w:val="78BB4205"/>
    <w:rsid w:val="78C55CE7"/>
    <w:rsid w:val="78D1651A"/>
    <w:rsid w:val="78D61C1A"/>
    <w:rsid w:val="78DF1BF9"/>
    <w:rsid w:val="78E63AE1"/>
    <w:rsid w:val="78E83383"/>
    <w:rsid w:val="78F010AB"/>
    <w:rsid w:val="78F037A4"/>
    <w:rsid w:val="78F12E8E"/>
    <w:rsid w:val="78F60A91"/>
    <w:rsid w:val="78FE394F"/>
    <w:rsid w:val="78FF0C8E"/>
    <w:rsid w:val="790A0867"/>
    <w:rsid w:val="790B5E8B"/>
    <w:rsid w:val="790C6ACE"/>
    <w:rsid w:val="790D58D7"/>
    <w:rsid w:val="790E2602"/>
    <w:rsid w:val="790E30CB"/>
    <w:rsid w:val="79101B59"/>
    <w:rsid w:val="79102A3E"/>
    <w:rsid w:val="79103D42"/>
    <w:rsid w:val="79103D9A"/>
    <w:rsid w:val="7914320E"/>
    <w:rsid w:val="79187B97"/>
    <w:rsid w:val="791C3445"/>
    <w:rsid w:val="791E32C2"/>
    <w:rsid w:val="791F3EA2"/>
    <w:rsid w:val="7928593A"/>
    <w:rsid w:val="79312064"/>
    <w:rsid w:val="7939033B"/>
    <w:rsid w:val="79427C89"/>
    <w:rsid w:val="794777FD"/>
    <w:rsid w:val="794C6B69"/>
    <w:rsid w:val="795257F6"/>
    <w:rsid w:val="79525DEA"/>
    <w:rsid w:val="79547765"/>
    <w:rsid w:val="796B083A"/>
    <w:rsid w:val="796F489A"/>
    <w:rsid w:val="79757FA1"/>
    <w:rsid w:val="79791AE5"/>
    <w:rsid w:val="797D17BA"/>
    <w:rsid w:val="79810955"/>
    <w:rsid w:val="79831913"/>
    <w:rsid w:val="79846506"/>
    <w:rsid w:val="79866F47"/>
    <w:rsid w:val="7989286B"/>
    <w:rsid w:val="79897361"/>
    <w:rsid w:val="798D50D7"/>
    <w:rsid w:val="7993243F"/>
    <w:rsid w:val="79932B72"/>
    <w:rsid w:val="79971461"/>
    <w:rsid w:val="79971862"/>
    <w:rsid w:val="799D193C"/>
    <w:rsid w:val="799D215E"/>
    <w:rsid w:val="79A5758A"/>
    <w:rsid w:val="79A67D34"/>
    <w:rsid w:val="79A84F2D"/>
    <w:rsid w:val="79A97BFD"/>
    <w:rsid w:val="79AB476A"/>
    <w:rsid w:val="79B0181B"/>
    <w:rsid w:val="79B50DC0"/>
    <w:rsid w:val="79B701FE"/>
    <w:rsid w:val="79BC3F33"/>
    <w:rsid w:val="79C766CB"/>
    <w:rsid w:val="79C86204"/>
    <w:rsid w:val="79CC7E6E"/>
    <w:rsid w:val="79D350F7"/>
    <w:rsid w:val="79D65024"/>
    <w:rsid w:val="79E5742B"/>
    <w:rsid w:val="79E81904"/>
    <w:rsid w:val="79F21976"/>
    <w:rsid w:val="79F82756"/>
    <w:rsid w:val="79FA536D"/>
    <w:rsid w:val="7A001F9F"/>
    <w:rsid w:val="7A002B06"/>
    <w:rsid w:val="7A022BC4"/>
    <w:rsid w:val="7A0C1684"/>
    <w:rsid w:val="7A101A6E"/>
    <w:rsid w:val="7A1272FC"/>
    <w:rsid w:val="7A176291"/>
    <w:rsid w:val="7A1C7C27"/>
    <w:rsid w:val="7A1D2ACC"/>
    <w:rsid w:val="7A232841"/>
    <w:rsid w:val="7A2336D2"/>
    <w:rsid w:val="7A265167"/>
    <w:rsid w:val="7A282D65"/>
    <w:rsid w:val="7A2E2B09"/>
    <w:rsid w:val="7A395735"/>
    <w:rsid w:val="7A397049"/>
    <w:rsid w:val="7A3C617C"/>
    <w:rsid w:val="7A3F6C1D"/>
    <w:rsid w:val="7A4524F1"/>
    <w:rsid w:val="7A48143D"/>
    <w:rsid w:val="7A4B6B2C"/>
    <w:rsid w:val="7A4B7AC5"/>
    <w:rsid w:val="7A511B04"/>
    <w:rsid w:val="7A515DCF"/>
    <w:rsid w:val="7A581189"/>
    <w:rsid w:val="7A5A402E"/>
    <w:rsid w:val="7A5A645C"/>
    <w:rsid w:val="7A6070D8"/>
    <w:rsid w:val="7A656CF5"/>
    <w:rsid w:val="7A671421"/>
    <w:rsid w:val="7A6948A8"/>
    <w:rsid w:val="7A6975EA"/>
    <w:rsid w:val="7A6B52A8"/>
    <w:rsid w:val="7A6C0174"/>
    <w:rsid w:val="7A6E1042"/>
    <w:rsid w:val="7A6E631E"/>
    <w:rsid w:val="7A7263DF"/>
    <w:rsid w:val="7A7A4AB9"/>
    <w:rsid w:val="7A7B7E79"/>
    <w:rsid w:val="7A7F0796"/>
    <w:rsid w:val="7A9A2B0A"/>
    <w:rsid w:val="7A9D453D"/>
    <w:rsid w:val="7AA20DF0"/>
    <w:rsid w:val="7AA82AB4"/>
    <w:rsid w:val="7AAD2D12"/>
    <w:rsid w:val="7AAE5D11"/>
    <w:rsid w:val="7AB71E90"/>
    <w:rsid w:val="7ABF70EB"/>
    <w:rsid w:val="7AC1532C"/>
    <w:rsid w:val="7AC64DC6"/>
    <w:rsid w:val="7AD3120B"/>
    <w:rsid w:val="7AD3237B"/>
    <w:rsid w:val="7AD56CE8"/>
    <w:rsid w:val="7AD85B35"/>
    <w:rsid w:val="7AE002DC"/>
    <w:rsid w:val="7AE44BA8"/>
    <w:rsid w:val="7AE851A1"/>
    <w:rsid w:val="7AF03D07"/>
    <w:rsid w:val="7AF36F3A"/>
    <w:rsid w:val="7AF54262"/>
    <w:rsid w:val="7B0008C4"/>
    <w:rsid w:val="7B027F56"/>
    <w:rsid w:val="7B04663F"/>
    <w:rsid w:val="7B09450A"/>
    <w:rsid w:val="7B0A7E72"/>
    <w:rsid w:val="7B0C2ECD"/>
    <w:rsid w:val="7B1E3B3E"/>
    <w:rsid w:val="7B3012DC"/>
    <w:rsid w:val="7B303A3E"/>
    <w:rsid w:val="7B312607"/>
    <w:rsid w:val="7B342421"/>
    <w:rsid w:val="7B39552B"/>
    <w:rsid w:val="7B397DFE"/>
    <w:rsid w:val="7B3B6BC8"/>
    <w:rsid w:val="7B3C40A5"/>
    <w:rsid w:val="7B3D16B6"/>
    <w:rsid w:val="7B415566"/>
    <w:rsid w:val="7B421701"/>
    <w:rsid w:val="7B424180"/>
    <w:rsid w:val="7B4829BB"/>
    <w:rsid w:val="7B5014CE"/>
    <w:rsid w:val="7B506162"/>
    <w:rsid w:val="7B535491"/>
    <w:rsid w:val="7B584EC9"/>
    <w:rsid w:val="7B5E433C"/>
    <w:rsid w:val="7B632015"/>
    <w:rsid w:val="7B640AB8"/>
    <w:rsid w:val="7B6806AD"/>
    <w:rsid w:val="7B6A20F0"/>
    <w:rsid w:val="7B6A560E"/>
    <w:rsid w:val="7B74089B"/>
    <w:rsid w:val="7B780931"/>
    <w:rsid w:val="7B7819F3"/>
    <w:rsid w:val="7B7F4874"/>
    <w:rsid w:val="7B812819"/>
    <w:rsid w:val="7B886B36"/>
    <w:rsid w:val="7B920648"/>
    <w:rsid w:val="7B9B7D0C"/>
    <w:rsid w:val="7B9C0DA2"/>
    <w:rsid w:val="7BA14BC9"/>
    <w:rsid w:val="7BA20F8A"/>
    <w:rsid w:val="7BA25342"/>
    <w:rsid w:val="7BAA4636"/>
    <w:rsid w:val="7BAB0FE2"/>
    <w:rsid w:val="7BAD46ED"/>
    <w:rsid w:val="7BB84B1E"/>
    <w:rsid w:val="7BB96BB5"/>
    <w:rsid w:val="7BBB7F5C"/>
    <w:rsid w:val="7BBC4C83"/>
    <w:rsid w:val="7BBD6247"/>
    <w:rsid w:val="7BC03BB8"/>
    <w:rsid w:val="7BC1756C"/>
    <w:rsid w:val="7BC2418F"/>
    <w:rsid w:val="7BC2453F"/>
    <w:rsid w:val="7BC46774"/>
    <w:rsid w:val="7BCA1FA1"/>
    <w:rsid w:val="7BCA7269"/>
    <w:rsid w:val="7BCA75F2"/>
    <w:rsid w:val="7BD13299"/>
    <w:rsid w:val="7BD137AB"/>
    <w:rsid w:val="7BD22D63"/>
    <w:rsid w:val="7BD63C40"/>
    <w:rsid w:val="7BDE6764"/>
    <w:rsid w:val="7BE256AA"/>
    <w:rsid w:val="7BE566E2"/>
    <w:rsid w:val="7BEA26D8"/>
    <w:rsid w:val="7BEA353E"/>
    <w:rsid w:val="7BEC477E"/>
    <w:rsid w:val="7BED5693"/>
    <w:rsid w:val="7BF621C4"/>
    <w:rsid w:val="7BF920BB"/>
    <w:rsid w:val="7BFB0D08"/>
    <w:rsid w:val="7BFD58EF"/>
    <w:rsid w:val="7C0631B7"/>
    <w:rsid w:val="7C0A70D7"/>
    <w:rsid w:val="7C173BD8"/>
    <w:rsid w:val="7C1A2DE1"/>
    <w:rsid w:val="7C1B3430"/>
    <w:rsid w:val="7C1B71B7"/>
    <w:rsid w:val="7C2A35E3"/>
    <w:rsid w:val="7C30342D"/>
    <w:rsid w:val="7C3169B2"/>
    <w:rsid w:val="7C3A09E5"/>
    <w:rsid w:val="7C3D4D2D"/>
    <w:rsid w:val="7C402FC6"/>
    <w:rsid w:val="7C486F02"/>
    <w:rsid w:val="7C535FFF"/>
    <w:rsid w:val="7C552017"/>
    <w:rsid w:val="7C5B1CF0"/>
    <w:rsid w:val="7C5B7856"/>
    <w:rsid w:val="7C6040EB"/>
    <w:rsid w:val="7C6A7877"/>
    <w:rsid w:val="7C6C1C6F"/>
    <w:rsid w:val="7C6C56F9"/>
    <w:rsid w:val="7C6C7FF9"/>
    <w:rsid w:val="7C7C70B7"/>
    <w:rsid w:val="7C8313D5"/>
    <w:rsid w:val="7C8B3F91"/>
    <w:rsid w:val="7C8B4DBC"/>
    <w:rsid w:val="7C8B7997"/>
    <w:rsid w:val="7C8C2D6F"/>
    <w:rsid w:val="7C8C6E71"/>
    <w:rsid w:val="7C8F6168"/>
    <w:rsid w:val="7C995D51"/>
    <w:rsid w:val="7C9A42EE"/>
    <w:rsid w:val="7C9A4F91"/>
    <w:rsid w:val="7C9C2B9B"/>
    <w:rsid w:val="7C9E09BB"/>
    <w:rsid w:val="7C9E1A71"/>
    <w:rsid w:val="7CA015B8"/>
    <w:rsid w:val="7CA04D76"/>
    <w:rsid w:val="7CA45240"/>
    <w:rsid w:val="7CA66339"/>
    <w:rsid w:val="7CA7674F"/>
    <w:rsid w:val="7CA93D72"/>
    <w:rsid w:val="7CAD0222"/>
    <w:rsid w:val="7CAD5BE9"/>
    <w:rsid w:val="7CAE4E31"/>
    <w:rsid w:val="7CAE591F"/>
    <w:rsid w:val="7CBE6DC8"/>
    <w:rsid w:val="7CC14E20"/>
    <w:rsid w:val="7CC2147F"/>
    <w:rsid w:val="7CC33A18"/>
    <w:rsid w:val="7CC5760E"/>
    <w:rsid w:val="7CD012C6"/>
    <w:rsid w:val="7CD267DB"/>
    <w:rsid w:val="7CD57737"/>
    <w:rsid w:val="7CDE2E79"/>
    <w:rsid w:val="7CF8643A"/>
    <w:rsid w:val="7D04215F"/>
    <w:rsid w:val="7D0505FD"/>
    <w:rsid w:val="7D1300A3"/>
    <w:rsid w:val="7D144FCD"/>
    <w:rsid w:val="7D231784"/>
    <w:rsid w:val="7D260925"/>
    <w:rsid w:val="7D262942"/>
    <w:rsid w:val="7D2655FD"/>
    <w:rsid w:val="7D2C18E3"/>
    <w:rsid w:val="7D2F3F00"/>
    <w:rsid w:val="7D38001D"/>
    <w:rsid w:val="7D393C57"/>
    <w:rsid w:val="7D460B97"/>
    <w:rsid w:val="7D4D4965"/>
    <w:rsid w:val="7D510BBC"/>
    <w:rsid w:val="7D531901"/>
    <w:rsid w:val="7D557628"/>
    <w:rsid w:val="7D5720C8"/>
    <w:rsid w:val="7D59173E"/>
    <w:rsid w:val="7D5D692F"/>
    <w:rsid w:val="7D5E73F4"/>
    <w:rsid w:val="7D601460"/>
    <w:rsid w:val="7D63607D"/>
    <w:rsid w:val="7D636C50"/>
    <w:rsid w:val="7D6B6BED"/>
    <w:rsid w:val="7D6C6D75"/>
    <w:rsid w:val="7D70156D"/>
    <w:rsid w:val="7D727A1D"/>
    <w:rsid w:val="7D754962"/>
    <w:rsid w:val="7D766D7C"/>
    <w:rsid w:val="7D784D79"/>
    <w:rsid w:val="7D846B00"/>
    <w:rsid w:val="7D851B3F"/>
    <w:rsid w:val="7D8E65AD"/>
    <w:rsid w:val="7D90212E"/>
    <w:rsid w:val="7D960487"/>
    <w:rsid w:val="7D9812F1"/>
    <w:rsid w:val="7D9C7EE1"/>
    <w:rsid w:val="7DA2550C"/>
    <w:rsid w:val="7DA7520D"/>
    <w:rsid w:val="7DAA5FB8"/>
    <w:rsid w:val="7DB50629"/>
    <w:rsid w:val="7DB51651"/>
    <w:rsid w:val="7DB75D3C"/>
    <w:rsid w:val="7DB773A8"/>
    <w:rsid w:val="7DBA4AB1"/>
    <w:rsid w:val="7DBF06EF"/>
    <w:rsid w:val="7DC154BF"/>
    <w:rsid w:val="7DC505EC"/>
    <w:rsid w:val="7DC62A10"/>
    <w:rsid w:val="7DCA3A53"/>
    <w:rsid w:val="7DCF7993"/>
    <w:rsid w:val="7DD169CF"/>
    <w:rsid w:val="7DD3192E"/>
    <w:rsid w:val="7DD61F06"/>
    <w:rsid w:val="7DDA3A5D"/>
    <w:rsid w:val="7DDC62C7"/>
    <w:rsid w:val="7DDD1835"/>
    <w:rsid w:val="7DDD619E"/>
    <w:rsid w:val="7DE6108B"/>
    <w:rsid w:val="7DF00E5C"/>
    <w:rsid w:val="7DF13F45"/>
    <w:rsid w:val="7DF4508B"/>
    <w:rsid w:val="7DF46F0F"/>
    <w:rsid w:val="7DF54435"/>
    <w:rsid w:val="7DF82A29"/>
    <w:rsid w:val="7DFC33F6"/>
    <w:rsid w:val="7DFF0556"/>
    <w:rsid w:val="7E023C5F"/>
    <w:rsid w:val="7E031EEC"/>
    <w:rsid w:val="7E065C07"/>
    <w:rsid w:val="7E0C1E85"/>
    <w:rsid w:val="7E11397E"/>
    <w:rsid w:val="7E1559FF"/>
    <w:rsid w:val="7E1A5D10"/>
    <w:rsid w:val="7E2005FB"/>
    <w:rsid w:val="7E273F51"/>
    <w:rsid w:val="7E2812DB"/>
    <w:rsid w:val="7E2C1A14"/>
    <w:rsid w:val="7E304AB6"/>
    <w:rsid w:val="7E371394"/>
    <w:rsid w:val="7E3A4BB6"/>
    <w:rsid w:val="7E3E73C3"/>
    <w:rsid w:val="7E403840"/>
    <w:rsid w:val="7E406C68"/>
    <w:rsid w:val="7E421CCE"/>
    <w:rsid w:val="7E4C2C79"/>
    <w:rsid w:val="7E526D37"/>
    <w:rsid w:val="7E582B4F"/>
    <w:rsid w:val="7E602C70"/>
    <w:rsid w:val="7E6101A9"/>
    <w:rsid w:val="7E652D80"/>
    <w:rsid w:val="7E674E3A"/>
    <w:rsid w:val="7E6E6936"/>
    <w:rsid w:val="7E6F1986"/>
    <w:rsid w:val="7E760DBC"/>
    <w:rsid w:val="7E7665DE"/>
    <w:rsid w:val="7E79079C"/>
    <w:rsid w:val="7E7967CA"/>
    <w:rsid w:val="7E7A69D8"/>
    <w:rsid w:val="7E7C63D9"/>
    <w:rsid w:val="7E801B2C"/>
    <w:rsid w:val="7E8563AD"/>
    <w:rsid w:val="7E87341F"/>
    <w:rsid w:val="7E88305E"/>
    <w:rsid w:val="7E8A2FCB"/>
    <w:rsid w:val="7E8E5E62"/>
    <w:rsid w:val="7E966175"/>
    <w:rsid w:val="7E9C2016"/>
    <w:rsid w:val="7EA01410"/>
    <w:rsid w:val="7EAD37FE"/>
    <w:rsid w:val="7EAD7761"/>
    <w:rsid w:val="7EB05032"/>
    <w:rsid w:val="7EB5222A"/>
    <w:rsid w:val="7EB77FD4"/>
    <w:rsid w:val="7EC97857"/>
    <w:rsid w:val="7ECC3395"/>
    <w:rsid w:val="7ECE48BD"/>
    <w:rsid w:val="7ED37F29"/>
    <w:rsid w:val="7ED41894"/>
    <w:rsid w:val="7ED56488"/>
    <w:rsid w:val="7EE05E2A"/>
    <w:rsid w:val="7EE41EDB"/>
    <w:rsid w:val="7EE43450"/>
    <w:rsid w:val="7EE54D28"/>
    <w:rsid w:val="7EE65625"/>
    <w:rsid w:val="7EF647E9"/>
    <w:rsid w:val="7EFA679C"/>
    <w:rsid w:val="7F03161A"/>
    <w:rsid w:val="7F063BD3"/>
    <w:rsid w:val="7F0A44EA"/>
    <w:rsid w:val="7F0F1E93"/>
    <w:rsid w:val="7F0F7311"/>
    <w:rsid w:val="7F1550D8"/>
    <w:rsid w:val="7F182104"/>
    <w:rsid w:val="7F1854E4"/>
    <w:rsid w:val="7F191803"/>
    <w:rsid w:val="7F1B2AD2"/>
    <w:rsid w:val="7F1F2404"/>
    <w:rsid w:val="7F21166E"/>
    <w:rsid w:val="7F271E3A"/>
    <w:rsid w:val="7F2926AE"/>
    <w:rsid w:val="7F376E4B"/>
    <w:rsid w:val="7F453F80"/>
    <w:rsid w:val="7F4A0179"/>
    <w:rsid w:val="7F570FD5"/>
    <w:rsid w:val="7F5A3483"/>
    <w:rsid w:val="7F5F5807"/>
    <w:rsid w:val="7F614109"/>
    <w:rsid w:val="7F6B1D3A"/>
    <w:rsid w:val="7F6C04E3"/>
    <w:rsid w:val="7F720FC8"/>
    <w:rsid w:val="7F79660F"/>
    <w:rsid w:val="7F7D72F7"/>
    <w:rsid w:val="7F815C58"/>
    <w:rsid w:val="7F8E5B97"/>
    <w:rsid w:val="7F946DAD"/>
    <w:rsid w:val="7F951BA1"/>
    <w:rsid w:val="7F95388B"/>
    <w:rsid w:val="7F9902C8"/>
    <w:rsid w:val="7F994176"/>
    <w:rsid w:val="7FA072C6"/>
    <w:rsid w:val="7FA21D0C"/>
    <w:rsid w:val="7FA573B9"/>
    <w:rsid w:val="7FA71ABE"/>
    <w:rsid w:val="7FA9632F"/>
    <w:rsid w:val="7FAB0F0B"/>
    <w:rsid w:val="7FB42B0C"/>
    <w:rsid w:val="7FC00F6B"/>
    <w:rsid w:val="7FC03416"/>
    <w:rsid w:val="7FC859DD"/>
    <w:rsid w:val="7FCD44F4"/>
    <w:rsid w:val="7FD03152"/>
    <w:rsid w:val="7FD06C01"/>
    <w:rsid w:val="7FDC4966"/>
    <w:rsid w:val="7FDD7BC3"/>
    <w:rsid w:val="7FE72C16"/>
    <w:rsid w:val="7FE81020"/>
    <w:rsid w:val="7FE94066"/>
    <w:rsid w:val="7FEB0393"/>
    <w:rsid w:val="7FEB6112"/>
    <w:rsid w:val="7FF03ECA"/>
    <w:rsid w:val="7FF60B31"/>
    <w:rsid w:val="7FFC3169"/>
    <w:rsid w:val="7FFC61AB"/>
    <w:rsid w:val="7FFF0EAA"/>
    <w:rsid w:val="7FFF3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0" w:semiHidden="0" w:name="List"/>
    <w:lsdException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0" w:name="HTML Typewriter"/>
    <w:lsdException w:qFormat="1"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7"/>
    <w:qFormat/>
    <w:uiPriority w:val="0"/>
    <w:pPr>
      <w:keepNext/>
      <w:keepLines/>
      <w:spacing w:before="260" w:after="260" w:line="416" w:lineRule="auto"/>
      <w:outlineLvl w:val="2"/>
    </w:pPr>
    <w:rPr>
      <w:b/>
      <w:bCs/>
      <w:sz w:val="32"/>
      <w:szCs w:val="32"/>
    </w:rPr>
  </w:style>
  <w:style w:type="paragraph" w:styleId="5">
    <w:name w:val="heading 5"/>
    <w:basedOn w:val="1"/>
    <w:next w:val="1"/>
    <w:link w:val="108"/>
    <w:qFormat/>
    <w:uiPriority w:val="0"/>
    <w:pPr>
      <w:keepNext/>
      <w:keepLines/>
      <w:spacing w:before="280" w:after="290" w:line="374" w:lineRule="auto"/>
      <w:outlineLvl w:val="4"/>
    </w:pPr>
    <w:rPr>
      <w:b/>
      <w:bCs/>
      <w:sz w:val="28"/>
      <w:szCs w:val="28"/>
    </w:rPr>
  </w:style>
  <w:style w:type="paragraph" w:styleId="6">
    <w:name w:val="heading 6"/>
    <w:basedOn w:val="1"/>
    <w:next w:val="1"/>
    <w:link w:val="109"/>
    <w:qFormat/>
    <w:uiPriority w:val="0"/>
    <w:pPr>
      <w:keepNext/>
      <w:keepLines/>
      <w:spacing w:before="240" w:after="64" w:line="319" w:lineRule="auto"/>
      <w:outlineLvl w:val="5"/>
    </w:pPr>
    <w:rPr>
      <w:rFonts w:ascii="Arial" w:hAnsi="Arial" w:eastAsia="黑体"/>
      <w:b/>
      <w:bCs/>
      <w:sz w:val="24"/>
    </w:rPr>
  </w:style>
  <w:style w:type="paragraph" w:styleId="7">
    <w:name w:val="heading 7"/>
    <w:basedOn w:val="1"/>
    <w:next w:val="1"/>
    <w:link w:val="110"/>
    <w:qFormat/>
    <w:uiPriority w:val="0"/>
    <w:pPr>
      <w:keepNext/>
      <w:keepLines/>
      <w:spacing w:before="240" w:after="64" w:line="319" w:lineRule="auto"/>
      <w:outlineLvl w:val="6"/>
    </w:pPr>
    <w:rPr>
      <w:b/>
      <w:bCs/>
      <w:sz w:val="24"/>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List 3"/>
    <w:basedOn w:val="1"/>
    <w:unhideWhenUsed/>
    <w:qFormat/>
    <w:uiPriority w:val="0"/>
    <w:pPr>
      <w:ind w:left="100" w:leftChars="400" w:hanging="200" w:hangingChars="200"/>
    </w:pPr>
    <w:rPr>
      <w:szCs w:val="20"/>
    </w:rPr>
  </w:style>
  <w:style w:type="paragraph" w:styleId="9">
    <w:name w:val="Normal Indent"/>
    <w:basedOn w:val="1"/>
    <w:link w:val="186"/>
    <w:unhideWhenUsed/>
    <w:qFormat/>
    <w:uiPriority w:val="0"/>
    <w:pPr>
      <w:widowControl/>
      <w:spacing w:line="500" w:lineRule="exact"/>
      <w:ind w:firstLine="420"/>
      <w:jc w:val="left"/>
    </w:pPr>
    <w:rPr>
      <w:rFonts w:ascii="Tahoma" w:hAnsi="Tahoma"/>
      <w:kern w:val="0"/>
      <w:sz w:val="28"/>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123"/>
    <w:semiHidden/>
    <w:qFormat/>
    <w:uiPriority w:val="0"/>
    <w:pPr>
      <w:shd w:val="clear" w:color="auto" w:fill="000080"/>
    </w:pPr>
  </w:style>
  <w:style w:type="paragraph" w:styleId="12">
    <w:name w:val="annotation text"/>
    <w:basedOn w:val="1"/>
    <w:link w:val="234"/>
    <w:qFormat/>
    <w:uiPriority w:val="0"/>
    <w:pPr>
      <w:jc w:val="left"/>
    </w:pPr>
  </w:style>
  <w:style w:type="paragraph" w:styleId="13">
    <w:name w:val="Body Text 3"/>
    <w:basedOn w:val="1"/>
    <w:link w:val="163"/>
    <w:unhideWhenUsed/>
    <w:qFormat/>
    <w:uiPriority w:val="0"/>
    <w:pPr>
      <w:jc w:val="center"/>
    </w:pPr>
    <w:rPr>
      <w:rFonts w:ascii="宋体" w:hAnsi="宋体"/>
      <w:spacing w:val="-8"/>
      <w:sz w:val="16"/>
      <w:szCs w:val="20"/>
    </w:rPr>
  </w:style>
  <w:style w:type="paragraph" w:styleId="14">
    <w:name w:val="Body Text"/>
    <w:basedOn w:val="1"/>
    <w:link w:val="231"/>
    <w:qFormat/>
    <w:uiPriority w:val="0"/>
    <w:rPr>
      <w:rFonts w:ascii="仿宋_GB2312" w:eastAsia="仿宋_GB2312"/>
      <w:sz w:val="18"/>
    </w:rPr>
  </w:style>
  <w:style w:type="paragraph" w:styleId="15">
    <w:name w:val="Body Text Indent"/>
    <w:basedOn w:val="1"/>
    <w:link w:val="245"/>
    <w:qFormat/>
    <w:uiPriority w:val="0"/>
    <w:pPr>
      <w:ind w:firstLine="4400" w:firstLineChars="1000"/>
    </w:pPr>
    <w:rPr>
      <w:rFonts w:ascii="仿宋_GB2312" w:eastAsia="仿宋_GB2312"/>
      <w:sz w:val="44"/>
    </w:rPr>
  </w:style>
  <w:style w:type="paragraph" w:styleId="16">
    <w:name w:val="List 2"/>
    <w:basedOn w:val="1"/>
    <w:unhideWhenUsed/>
    <w:qFormat/>
    <w:uiPriority w:val="0"/>
    <w:pPr>
      <w:ind w:left="100" w:leftChars="200" w:hanging="200" w:hangingChars="200"/>
    </w:pPr>
    <w:rPr>
      <w:szCs w:val="20"/>
    </w:rPr>
  </w:style>
  <w:style w:type="paragraph" w:styleId="17">
    <w:name w:val="Block Text"/>
    <w:basedOn w:val="1"/>
    <w:qFormat/>
    <w:uiPriority w:val="0"/>
    <w:pPr>
      <w:ind w:left="-135" w:right="-108"/>
      <w:jc w:val="center"/>
    </w:pPr>
    <w:rPr>
      <w:rFonts w:ascii="仿宋_GB2312" w:eastAsia="仿宋_GB2312"/>
      <w:sz w:val="18"/>
    </w:rPr>
  </w:style>
  <w:style w:type="paragraph" w:styleId="18">
    <w:name w:val="Plain Text"/>
    <w:basedOn w:val="1"/>
    <w:link w:val="238"/>
    <w:qFormat/>
    <w:uiPriority w:val="0"/>
    <w:rPr>
      <w:rFonts w:ascii="宋体" w:hAnsi="Courier New"/>
      <w:szCs w:val="20"/>
    </w:rPr>
  </w:style>
  <w:style w:type="paragraph" w:styleId="19">
    <w:name w:val="Date"/>
    <w:basedOn w:val="1"/>
    <w:next w:val="1"/>
    <w:link w:val="233"/>
    <w:qFormat/>
    <w:uiPriority w:val="0"/>
    <w:rPr>
      <w:sz w:val="24"/>
      <w:szCs w:val="20"/>
    </w:rPr>
  </w:style>
  <w:style w:type="paragraph" w:styleId="20">
    <w:name w:val="Body Text Indent 2"/>
    <w:basedOn w:val="1"/>
    <w:link w:val="235"/>
    <w:qFormat/>
    <w:uiPriority w:val="0"/>
    <w:pPr>
      <w:ind w:left="181" w:leftChars="86" w:firstLine="840" w:firstLineChars="300"/>
    </w:pPr>
    <w:rPr>
      <w:rFonts w:ascii="仿宋_GB2312" w:eastAsia="仿宋_GB2312"/>
      <w:sz w:val="28"/>
    </w:rPr>
  </w:style>
  <w:style w:type="paragraph" w:styleId="21">
    <w:name w:val="Balloon Text"/>
    <w:basedOn w:val="1"/>
    <w:link w:val="244"/>
    <w:qFormat/>
    <w:uiPriority w:val="0"/>
    <w:rPr>
      <w:sz w:val="18"/>
      <w:szCs w:val="18"/>
    </w:rPr>
  </w:style>
  <w:style w:type="paragraph" w:styleId="22">
    <w:name w:val="footer"/>
    <w:basedOn w:val="1"/>
    <w:link w:val="236"/>
    <w:qFormat/>
    <w:uiPriority w:val="0"/>
    <w:pPr>
      <w:tabs>
        <w:tab w:val="center" w:pos="4153"/>
        <w:tab w:val="right" w:pos="8306"/>
      </w:tabs>
      <w:snapToGrid w:val="0"/>
      <w:jc w:val="left"/>
    </w:pPr>
    <w:rPr>
      <w:sz w:val="18"/>
    </w:rPr>
  </w:style>
  <w:style w:type="paragraph" w:styleId="23">
    <w:name w:val="header"/>
    <w:basedOn w:val="1"/>
    <w:link w:val="240"/>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tabs>
        <w:tab w:val="right" w:leader="dot" w:pos="8295"/>
      </w:tabs>
      <w:spacing w:before="120" w:after="120" w:line="360" w:lineRule="exact"/>
      <w:jc w:val="left"/>
    </w:pPr>
    <w:rPr>
      <w:rFonts w:ascii="宋体" w:hAnsi="宋体" w:cs="宋体-18030"/>
      <w:b/>
      <w:bCs/>
      <w:caps/>
    </w:rPr>
  </w:style>
  <w:style w:type="paragraph" w:styleId="25">
    <w:name w:val="Subtitle"/>
    <w:basedOn w:val="1"/>
    <w:next w:val="1"/>
    <w:link w:val="156"/>
    <w:qFormat/>
    <w:uiPriority w:val="0"/>
    <w:pPr>
      <w:spacing w:before="240" w:after="60" w:line="312" w:lineRule="auto"/>
      <w:jc w:val="center"/>
      <w:outlineLvl w:val="1"/>
    </w:pPr>
    <w:rPr>
      <w:rFonts w:ascii="Cambria" w:hAnsi="Cambria"/>
      <w:b/>
      <w:bCs/>
      <w:kern w:val="28"/>
      <w:sz w:val="32"/>
      <w:szCs w:val="32"/>
    </w:rPr>
  </w:style>
  <w:style w:type="paragraph" w:styleId="26">
    <w:name w:val="List"/>
    <w:basedOn w:val="1"/>
    <w:unhideWhenUsed/>
    <w:qFormat/>
    <w:uiPriority w:val="0"/>
    <w:pPr>
      <w:ind w:left="200" w:hanging="200" w:hangingChars="200"/>
    </w:pPr>
    <w:rPr>
      <w:szCs w:val="20"/>
    </w:rPr>
  </w:style>
  <w:style w:type="paragraph" w:styleId="27">
    <w:name w:val="Body Text Indent 3"/>
    <w:basedOn w:val="1"/>
    <w:link w:val="241"/>
    <w:qFormat/>
    <w:uiPriority w:val="0"/>
    <w:pPr>
      <w:tabs>
        <w:tab w:val="left" w:pos="180"/>
      </w:tabs>
      <w:ind w:firstLine="538"/>
    </w:pPr>
    <w:rPr>
      <w:rFonts w:ascii="仿宋_GB2312" w:eastAsia="仿宋_GB2312"/>
      <w:sz w:val="28"/>
    </w:rPr>
  </w:style>
  <w:style w:type="paragraph" w:styleId="28">
    <w:name w:val="index 9"/>
    <w:basedOn w:val="1"/>
    <w:next w:val="1"/>
    <w:semiHidden/>
    <w:qFormat/>
    <w:uiPriority w:val="0"/>
    <w:pPr>
      <w:ind w:left="1600" w:leftChars="1600"/>
    </w:pPr>
    <w:rPr>
      <w:szCs w:val="20"/>
    </w:rPr>
  </w:style>
  <w:style w:type="paragraph" w:styleId="29">
    <w:name w:val="toc 2"/>
    <w:basedOn w:val="1"/>
    <w:next w:val="1"/>
    <w:qFormat/>
    <w:uiPriority w:val="39"/>
    <w:pPr>
      <w:ind w:left="420" w:leftChars="200"/>
    </w:pPr>
  </w:style>
  <w:style w:type="paragraph" w:styleId="30">
    <w:name w:val="Body Text 2"/>
    <w:basedOn w:val="1"/>
    <w:link w:val="243"/>
    <w:qFormat/>
    <w:uiPriority w:val="0"/>
    <w:rPr>
      <w:rFonts w:ascii="仿宋_GB2312"/>
      <w:sz w:val="20"/>
    </w:rPr>
  </w:style>
  <w:style w:type="paragraph" w:styleId="31">
    <w:name w:val="HTML Preformatted"/>
    <w:basedOn w:val="1"/>
    <w:link w:val="18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3">
    <w:name w:val="index 1"/>
    <w:basedOn w:val="1"/>
    <w:next w:val="1"/>
    <w:semiHidden/>
    <w:qFormat/>
    <w:uiPriority w:val="0"/>
    <w:rPr>
      <w:szCs w:val="20"/>
    </w:rPr>
  </w:style>
  <w:style w:type="paragraph" w:styleId="34">
    <w:name w:val="Title"/>
    <w:basedOn w:val="1"/>
    <w:next w:val="1"/>
    <w:link w:val="155"/>
    <w:qFormat/>
    <w:uiPriority w:val="0"/>
    <w:pPr>
      <w:spacing w:before="240" w:after="60"/>
      <w:jc w:val="center"/>
      <w:outlineLvl w:val="0"/>
    </w:pPr>
    <w:rPr>
      <w:rFonts w:ascii="Cambria" w:hAnsi="Cambria"/>
      <w:b/>
      <w:bCs/>
      <w:sz w:val="32"/>
      <w:szCs w:val="32"/>
    </w:rPr>
  </w:style>
  <w:style w:type="paragraph" w:styleId="35">
    <w:name w:val="annotation subject"/>
    <w:basedOn w:val="12"/>
    <w:next w:val="12"/>
    <w:link w:val="242"/>
    <w:semiHidden/>
    <w:qFormat/>
    <w:uiPriority w:val="0"/>
    <w:rPr>
      <w:b/>
      <w:bCs/>
    </w:rPr>
  </w:style>
  <w:style w:type="paragraph" w:styleId="36">
    <w:name w:val="Body Text First Indent"/>
    <w:basedOn w:val="14"/>
    <w:link w:val="230"/>
    <w:qFormat/>
    <w:uiPriority w:val="0"/>
    <w:pPr>
      <w:spacing w:after="120"/>
      <w:ind w:firstLine="420" w:firstLineChars="100"/>
    </w:pPr>
    <w:rPr>
      <w:rFonts w:ascii="Times New Roman" w:eastAsia="宋体"/>
      <w:sz w:val="21"/>
    </w:rPr>
  </w:style>
  <w:style w:type="paragraph" w:styleId="37">
    <w:name w:val="Body Text First Indent 2"/>
    <w:basedOn w:val="15"/>
    <w:link w:val="175"/>
    <w:unhideWhenUsed/>
    <w:qFormat/>
    <w:uiPriority w:val="0"/>
    <w:pPr>
      <w:spacing w:after="120"/>
      <w:ind w:left="420" w:firstLine="210" w:firstLineChars="0"/>
    </w:pPr>
    <w:rPr>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40">
    <w:name w:val="Table Theme"/>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00"/>
      <w:u w:val="none"/>
    </w:rPr>
  </w:style>
  <w:style w:type="character" w:styleId="45">
    <w:name w:val="Emphasis"/>
    <w:qFormat/>
    <w:uiPriority w:val="0"/>
    <w:rPr>
      <w:color w:val="D14836"/>
    </w:rPr>
  </w:style>
  <w:style w:type="character" w:styleId="46">
    <w:name w:val="HTML Definition"/>
    <w:unhideWhenUsed/>
    <w:qFormat/>
    <w:uiPriority w:val="0"/>
    <w:rPr>
      <w:rFonts w:hint="default" w:ascii="Tahoma" w:hAnsi="Tahoma" w:cs="Times New Roman"/>
      <w:sz w:val="24"/>
      <w:szCs w:val="20"/>
    </w:rPr>
  </w:style>
  <w:style w:type="character" w:styleId="47">
    <w:name w:val="HTML Variable"/>
    <w:unhideWhenUsed/>
    <w:qFormat/>
    <w:uiPriority w:val="0"/>
    <w:rPr>
      <w:rFonts w:hint="default" w:ascii="Tahoma" w:hAnsi="Tahoma" w:cs="Times New Roman"/>
      <w:sz w:val="24"/>
      <w:szCs w:val="20"/>
    </w:rPr>
  </w:style>
  <w:style w:type="character" w:styleId="48">
    <w:name w:val="Hyperlink"/>
    <w:qFormat/>
    <w:uiPriority w:val="99"/>
    <w:rPr>
      <w:color w:val="000000"/>
      <w:u w:val="none"/>
    </w:rPr>
  </w:style>
  <w:style w:type="character" w:styleId="49">
    <w:name w:val="HTML Code"/>
    <w:unhideWhenUsed/>
    <w:qFormat/>
    <w:uiPriority w:val="0"/>
    <w:rPr>
      <w:rFonts w:hint="default" w:ascii="Courier New" w:hAnsi="Courier New" w:eastAsia="Times New Roman" w:cs="Courier New"/>
      <w:sz w:val="24"/>
      <w:szCs w:val="24"/>
    </w:rPr>
  </w:style>
  <w:style w:type="character" w:styleId="50">
    <w:name w:val="annotation reference"/>
    <w:qFormat/>
    <w:uiPriority w:val="0"/>
    <w:rPr>
      <w:sz w:val="21"/>
      <w:szCs w:val="21"/>
    </w:rPr>
  </w:style>
  <w:style w:type="character" w:styleId="51">
    <w:name w:val="HTML Cite"/>
    <w:unhideWhenUsed/>
    <w:qFormat/>
    <w:uiPriority w:val="0"/>
    <w:rPr>
      <w:rFonts w:hint="default" w:ascii="Tahoma" w:hAnsi="Tahoma" w:cs="Times New Roman"/>
      <w:sz w:val="24"/>
      <w:szCs w:val="20"/>
    </w:rPr>
  </w:style>
  <w:style w:type="character" w:styleId="52">
    <w:name w:val="HTML Keyboard"/>
    <w:unhideWhenUsed/>
    <w:qFormat/>
    <w:uiPriority w:val="0"/>
    <w:rPr>
      <w:rFonts w:hint="default" w:ascii="Courier New" w:hAnsi="Courier New" w:eastAsia="Times New Roman" w:cs="Courier New"/>
      <w:sz w:val="24"/>
      <w:szCs w:val="24"/>
    </w:rPr>
  </w:style>
  <w:style w:type="character" w:styleId="53">
    <w:name w:val="HTML Sample"/>
    <w:unhideWhenUsed/>
    <w:qFormat/>
    <w:uiPriority w:val="0"/>
    <w:rPr>
      <w:rFonts w:hint="default" w:ascii="Courier New" w:hAnsi="Courier New" w:eastAsia="Times New Roman" w:cs="Courier New"/>
      <w:sz w:val="24"/>
      <w:szCs w:val="20"/>
    </w:rPr>
  </w:style>
  <w:style w:type="character" w:customStyle="1" w:styleId="54">
    <w:name w:val="getmessage6"/>
    <w:qFormat/>
    <w:uiPriority w:val="0"/>
    <w:rPr>
      <w:color w:val="3D3D3D"/>
    </w:rPr>
  </w:style>
  <w:style w:type="character" w:customStyle="1" w:styleId="55">
    <w:name w:val="getmessage10"/>
    <w:basedOn w:val="41"/>
    <w:qFormat/>
    <w:uiPriority w:val="0"/>
  </w:style>
  <w:style w:type="character" w:customStyle="1" w:styleId="56">
    <w:name w:val="getmessage11"/>
    <w:qFormat/>
    <w:uiPriority w:val="0"/>
    <w:rPr>
      <w:color w:val="326B1E"/>
    </w:rPr>
  </w:style>
  <w:style w:type="character" w:customStyle="1" w:styleId="57">
    <w:name w:val="hover"/>
    <w:basedOn w:val="41"/>
    <w:qFormat/>
    <w:uiPriority w:val="0"/>
  </w:style>
  <w:style w:type="character" w:customStyle="1" w:styleId="58">
    <w:name w:val="getmessage"/>
    <w:qFormat/>
    <w:uiPriority w:val="0"/>
    <w:rPr>
      <w:color w:val="326B1E"/>
    </w:rPr>
  </w:style>
  <w:style w:type="character" w:customStyle="1" w:styleId="59">
    <w:name w:val="getmessage3"/>
    <w:qFormat/>
    <w:uiPriority w:val="0"/>
    <w:rPr>
      <w:color w:val="231E1E"/>
    </w:rPr>
  </w:style>
  <w:style w:type="character" w:customStyle="1" w:styleId="60">
    <w:name w:val="apple-converted-space"/>
    <w:basedOn w:val="41"/>
    <w:qFormat/>
    <w:uiPriority w:val="0"/>
  </w:style>
  <w:style w:type="character" w:customStyle="1" w:styleId="61">
    <w:name w:val="font01"/>
    <w:qFormat/>
    <w:uiPriority w:val="0"/>
    <w:rPr>
      <w:rFonts w:hint="eastAsia" w:ascii="宋体" w:hAnsi="宋体" w:eastAsia="宋体"/>
      <w:color w:val="000000"/>
      <w:sz w:val="18"/>
      <w:szCs w:val="18"/>
      <w:u w:val="none"/>
    </w:rPr>
  </w:style>
  <w:style w:type="character" w:customStyle="1" w:styleId="62">
    <w:name w:val="getmessage4"/>
    <w:basedOn w:val="41"/>
    <w:qFormat/>
    <w:uiPriority w:val="0"/>
  </w:style>
  <w:style w:type="character" w:customStyle="1" w:styleId="63">
    <w:name w:val="font21"/>
    <w:qFormat/>
    <w:uiPriority w:val="0"/>
    <w:rPr>
      <w:rFonts w:hint="eastAsia" w:ascii="宋体" w:hAnsi="宋体" w:eastAsia="宋体" w:cs="宋体"/>
      <w:color w:val="000000"/>
      <w:sz w:val="18"/>
      <w:szCs w:val="18"/>
      <w:u w:val="none"/>
    </w:rPr>
  </w:style>
  <w:style w:type="character" w:customStyle="1" w:styleId="64">
    <w:name w:val="gray"/>
    <w:basedOn w:val="41"/>
    <w:qFormat/>
    <w:uiPriority w:val="0"/>
  </w:style>
  <w:style w:type="character" w:customStyle="1" w:styleId="65">
    <w:name w:val="getmessage9"/>
    <w:basedOn w:val="41"/>
    <w:qFormat/>
    <w:uiPriority w:val="0"/>
  </w:style>
  <w:style w:type="character" w:customStyle="1" w:styleId="66">
    <w:name w:val="getmessage5"/>
    <w:qFormat/>
    <w:uiPriority w:val="0"/>
    <w:rPr>
      <w:color w:val="3D3D3D"/>
    </w:rPr>
  </w:style>
  <w:style w:type="character" w:customStyle="1" w:styleId="67">
    <w:name w:val="focus-area"/>
    <w:qFormat/>
    <w:uiPriority w:val="0"/>
    <w:rPr>
      <w:rFonts w:ascii="微软雅黑" w:hAnsi="微软雅黑" w:eastAsia="微软雅黑" w:cs="微软雅黑"/>
      <w:color w:val="FFFFFF"/>
      <w:sz w:val="25"/>
      <w:szCs w:val="25"/>
    </w:rPr>
  </w:style>
  <w:style w:type="character" w:customStyle="1" w:styleId="68">
    <w:name w:val="getmessage12"/>
    <w:qFormat/>
    <w:uiPriority w:val="0"/>
    <w:rPr>
      <w:color w:val="326B1E"/>
    </w:rPr>
  </w:style>
  <w:style w:type="character" w:customStyle="1" w:styleId="69">
    <w:name w:val="getmessage1"/>
    <w:qFormat/>
    <w:uiPriority w:val="0"/>
    <w:rPr>
      <w:color w:val="FFFFFF"/>
    </w:rPr>
  </w:style>
  <w:style w:type="character" w:customStyle="1" w:styleId="70">
    <w:name w:val="样式7 Char"/>
    <w:link w:val="71"/>
    <w:qFormat/>
    <w:uiPriority w:val="0"/>
    <w:rPr>
      <w:rFonts w:ascii="仿宋_GB2312" w:eastAsia="仿宋_GB2312"/>
      <w:kern w:val="2"/>
      <w:sz w:val="28"/>
      <w:lang w:val="en-US" w:eastAsia="zh-CN" w:bidi="ar-SA"/>
    </w:rPr>
  </w:style>
  <w:style w:type="paragraph" w:customStyle="1" w:styleId="71">
    <w:name w:val="样式7"/>
    <w:basedOn w:val="1"/>
    <w:link w:val="70"/>
    <w:qFormat/>
    <w:uiPriority w:val="0"/>
    <w:pPr>
      <w:spacing w:line="360" w:lineRule="auto"/>
      <w:ind w:firstLine="567"/>
    </w:pPr>
    <w:rPr>
      <w:rFonts w:ascii="仿宋_GB2312" w:eastAsia="仿宋_GB2312"/>
      <w:sz w:val="28"/>
      <w:szCs w:val="20"/>
    </w:rPr>
  </w:style>
  <w:style w:type="character" w:customStyle="1" w:styleId="72">
    <w:name w:val="getmessage2"/>
    <w:qFormat/>
    <w:uiPriority w:val="0"/>
    <w:rPr>
      <w:color w:val="000000"/>
      <w:sz w:val="27"/>
      <w:szCs w:val="27"/>
    </w:rPr>
  </w:style>
  <w:style w:type="character" w:customStyle="1" w:styleId="73">
    <w:name w:val="getmessage7"/>
    <w:basedOn w:val="41"/>
    <w:qFormat/>
    <w:uiPriority w:val="0"/>
  </w:style>
  <w:style w:type="character" w:customStyle="1" w:styleId="74">
    <w:name w:val="getmessage8"/>
    <w:basedOn w:val="41"/>
    <w:qFormat/>
    <w:uiPriority w:val="0"/>
  </w:style>
  <w:style w:type="paragraph" w:customStyle="1" w:styleId="7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77">
    <w:name w:val="Char Char2"/>
    <w:basedOn w:val="1"/>
    <w:qFormat/>
    <w:uiPriority w:val="0"/>
  </w:style>
  <w:style w:type="paragraph" w:customStyle="1" w:styleId="78">
    <w:name w:val="font9"/>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79">
    <w:name w:val="xl3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2">
    <w:name w:val="xl3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3">
    <w:name w:val="xl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4">
    <w:name w:val="Char"/>
    <w:basedOn w:val="1"/>
    <w:qFormat/>
    <w:uiPriority w:val="0"/>
    <w:rPr>
      <w:rFonts w:ascii="Tahoma" w:hAnsi="Tahoma"/>
      <w:sz w:val="24"/>
      <w:szCs w:val="20"/>
    </w:rPr>
  </w:style>
  <w:style w:type="paragraph" w:customStyle="1" w:styleId="85">
    <w:name w:val="xl3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86">
    <w:name w:val="Char Char3"/>
    <w:basedOn w:val="1"/>
    <w:qFormat/>
    <w:uiPriority w:val="0"/>
    <w:rPr>
      <w:rFonts w:ascii="Tahoma" w:hAnsi="Tahoma"/>
      <w:sz w:val="24"/>
      <w:szCs w:val="20"/>
    </w:rPr>
  </w:style>
  <w:style w:type="paragraph" w:customStyle="1" w:styleId="87">
    <w:name w:val="font1"/>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88">
    <w:name w:val="1"/>
    <w:basedOn w:val="1"/>
    <w:qFormat/>
    <w:uiPriority w:val="0"/>
    <w:pPr>
      <w:spacing w:line="360" w:lineRule="auto"/>
      <w:ind w:firstLine="551" w:firstLineChars="196"/>
    </w:pPr>
    <w:rPr>
      <w:b/>
      <w:sz w:val="28"/>
      <w:szCs w:val="28"/>
    </w:rPr>
  </w:style>
  <w:style w:type="paragraph" w:customStyle="1" w:styleId="8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1">
    <w:name w:val="xl2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3">
    <w:name w:val="font10"/>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94">
    <w:name w:val="正文文本缩进 21"/>
    <w:basedOn w:val="1"/>
    <w:qFormat/>
    <w:uiPriority w:val="0"/>
    <w:pPr>
      <w:adjustRightInd w:val="0"/>
      <w:spacing w:line="300" w:lineRule="atLeast"/>
      <w:ind w:firstLine="540"/>
      <w:textAlignment w:val="baseline"/>
    </w:pPr>
    <w:rPr>
      <w:rFonts w:ascii="宋体"/>
      <w:kern w:val="0"/>
      <w:sz w:val="28"/>
      <w:szCs w:val="20"/>
    </w:rPr>
  </w:style>
  <w:style w:type="paragraph" w:customStyle="1" w:styleId="95">
    <w:name w:val="font11"/>
    <w:basedOn w:val="1"/>
    <w:qFormat/>
    <w:uiPriority w:val="0"/>
    <w:pPr>
      <w:widowControl/>
      <w:spacing w:before="100" w:beforeAutospacing="1" w:after="100" w:afterAutospacing="1"/>
      <w:jc w:val="left"/>
    </w:pPr>
    <w:rPr>
      <w:rFonts w:eastAsia="Arial Unicode MS"/>
      <w:kern w:val="0"/>
      <w:sz w:val="16"/>
      <w:szCs w:val="16"/>
    </w:rPr>
  </w:style>
  <w:style w:type="paragraph" w:customStyle="1" w:styleId="96">
    <w:name w:val="xl2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99">
    <w:name w:val="Char Char"/>
    <w:basedOn w:val="1"/>
    <w:qFormat/>
    <w:uiPriority w:val="0"/>
    <w:rPr>
      <w:rFonts w:ascii="Tahoma" w:hAnsi="Tahoma"/>
      <w:sz w:val="24"/>
      <w:szCs w:val="20"/>
    </w:rPr>
  </w:style>
  <w:style w:type="paragraph" w:customStyle="1" w:styleId="100">
    <w:name w:val="font8"/>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101">
    <w:name w:val="xl3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2">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3">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04">
    <w:name w:val="Char1"/>
    <w:basedOn w:val="1"/>
    <w:qFormat/>
    <w:uiPriority w:val="0"/>
    <w:pPr>
      <w:spacing w:line="360" w:lineRule="auto"/>
      <w:ind w:firstLine="551" w:firstLineChars="196"/>
    </w:pPr>
    <w:rPr>
      <w:b/>
      <w:sz w:val="28"/>
      <w:szCs w:val="28"/>
    </w:rPr>
  </w:style>
  <w:style w:type="paragraph" w:customStyle="1" w:styleId="105">
    <w:name w:val="Char Char8"/>
    <w:basedOn w:val="1"/>
    <w:qFormat/>
    <w:uiPriority w:val="0"/>
    <w:rPr>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character" w:customStyle="1" w:styleId="108">
    <w:name w:val="标题 5 字符"/>
    <w:link w:val="5"/>
    <w:qFormat/>
    <w:uiPriority w:val="0"/>
    <w:rPr>
      <w:b/>
      <w:bCs/>
      <w:kern w:val="2"/>
      <w:sz w:val="28"/>
      <w:szCs w:val="28"/>
    </w:rPr>
  </w:style>
  <w:style w:type="character" w:customStyle="1" w:styleId="109">
    <w:name w:val="标题 6 字符"/>
    <w:link w:val="6"/>
    <w:qFormat/>
    <w:uiPriority w:val="0"/>
    <w:rPr>
      <w:rFonts w:ascii="Arial" w:hAnsi="Arial" w:eastAsia="黑体"/>
      <w:b/>
      <w:bCs/>
      <w:kern w:val="2"/>
      <w:sz w:val="24"/>
      <w:szCs w:val="24"/>
    </w:rPr>
  </w:style>
  <w:style w:type="character" w:customStyle="1" w:styleId="110">
    <w:name w:val="标题 7 字符"/>
    <w:link w:val="7"/>
    <w:qFormat/>
    <w:uiPriority w:val="0"/>
    <w:rPr>
      <w:b/>
      <w:bCs/>
      <w:kern w:val="2"/>
      <w:sz w:val="24"/>
      <w:szCs w:val="24"/>
    </w:rPr>
  </w:style>
  <w:style w:type="character" w:customStyle="1" w:styleId="111">
    <w:name w:val="标题 1 Char"/>
    <w:qFormat/>
    <w:uiPriority w:val="0"/>
    <w:rPr>
      <w:b/>
      <w:bCs/>
      <w:kern w:val="44"/>
      <w:sz w:val="44"/>
      <w:szCs w:val="44"/>
    </w:rPr>
  </w:style>
  <w:style w:type="character" w:customStyle="1" w:styleId="112">
    <w:name w:val="标题 2 Char"/>
    <w:qFormat/>
    <w:uiPriority w:val="0"/>
    <w:rPr>
      <w:rFonts w:ascii="Arial" w:hAnsi="Arial" w:eastAsia="黑体"/>
      <w:b/>
      <w:bCs/>
      <w:kern w:val="2"/>
      <w:sz w:val="32"/>
      <w:szCs w:val="32"/>
    </w:rPr>
  </w:style>
  <w:style w:type="character" w:customStyle="1" w:styleId="113">
    <w:name w:val="标题 3 Char"/>
    <w:qFormat/>
    <w:uiPriority w:val="0"/>
    <w:rPr>
      <w:b/>
      <w:bCs/>
      <w:kern w:val="2"/>
      <w:sz w:val="32"/>
      <w:szCs w:val="32"/>
    </w:rPr>
  </w:style>
  <w:style w:type="character" w:customStyle="1" w:styleId="114">
    <w:name w:val="正文文本缩进 Char2"/>
    <w:qFormat/>
    <w:uiPriority w:val="0"/>
    <w:rPr>
      <w:rFonts w:ascii="仿宋_GB2312" w:eastAsia="仿宋_GB2312"/>
      <w:kern w:val="2"/>
      <w:sz w:val="44"/>
      <w:szCs w:val="24"/>
    </w:rPr>
  </w:style>
  <w:style w:type="character" w:customStyle="1" w:styleId="115">
    <w:name w:val="正文文本缩进 2 Char"/>
    <w:qFormat/>
    <w:uiPriority w:val="0"/>
    <w:rPr>
      <w:rFonts w:ascii="仿宋_GB2312" w:eastAsia="仿宋_GB2312"/>
      <w:kern w:val="2"/>
      <w:sz w:val="28"/>
      <w:szCs w:val="24"/>
    </w:rPr>
  </w:style>
  <w:style w:type="character" w:customStyle="1" w:styleId="116">
    <w:name w:val="页脚 Char"/>
    <w:qFormat/>
    <w:uiPriority w:val="99"/>
    <w:rPr>
      <w:kern w:val="2"/>
      <w:sz w:val="18"/>
      <w:szCs w:val="24"/>
    </w:rPr>
  </w:style>
  <w:style w:type="character" w:customStyle="1" w:styleId="117">
    <w:name w:val="正文文本 Char"/>
    <w:qFormat/>
    <w:uiPriority w:val="0"/>
    <w:rPr>
      <w:rFonts w:ascii="仿宋_GB2312" w:eastAsia="仿宋_GB2312"/>
      <w:kern w:val="2"/>
      <w:sz w:val="18"/>
      <w:szCs w:val="24"/>
    </w:rPr>
  </w:style>
  <w:style w:type="character" w:customStyle="1" w:styleId="118">
    <w:name w:val="纯文本 Char"/>
    <w:qFormat/>
    <w:uiPriority w:val="0"/>
    <w:rPr>
      <w:rFonts w:ascii="宋体" w:hAnsi="Courier New"/>
      <w:kern w:val="2"/>
      <w:sz w:val="21"/>
    </w:rPr>
  </w:style>
  <w:style w:type="character" w:customStyle="1" w:styleId="119">
    <w:name w:val="日期 Char"/>
    <w:qFormat/>
    <w:uiPriority w:val="0"/>
    <w:rPr>
      <w:kern w:val="2"/>
      <w:sz w:val="24"/>
    </w:rPr>
  </w:style>
  <w:style w:type="character" w:customStyle="1" w:styleId="120">
    <w:name w:val="页眉 Char"/>
    <w:qFormat/>
    <w:uiPriority w:val="99"/>
    <w:rPr>
      <w:kern w:val="2"/>
      <w:sz w:val="18"/>
    </w:rPr>
  </w:style>
  <w:style w:type="character" w:customStyle="1" w:styleId="121">
    <w:name w:val="正文文本缩进 3 Char"/>
    <w:qFormat/>
    <w:uiPriority w:val="0"/>
    <w:rPr>
      <w:rFonts w:ascii="仿宋_GB2312" w:eastAsia="仿宋_GB2312"/>
      <w:kern w:val="2"/>
      <w:sz w:val="28"/>
      <w:szCs w:val="24"/>
    </w:rPr>
  </w:style>
  <w:style w:type="character" w:customStyle="1" w:styleId="122">
    <w:name w:val="正文文本 2 Char"/>
    <w:qFormat/>
    <w:uiPriority w:val="0"/>
    <w:rPr>
      <w:rFonts w:ascii="仿宋_GB2312"/>
      <w:kern w:val="2"/>
      <w:szCs w:val="24"/>
    </w:rPr>
  </w:style>
  <w:style w:type="character" w:customStyle="1" w:styleId="123">
    <w:name w:val="文档结构图 字符"/>
    <w:link w:val="11"/>
    <w:semiHidden/>
    <w:qFormat/>
    <w:uiPriority w:val="0"/>
    <w:rPr>
      <w:kern w:val="2"/>
      <w:sz w:val="21"/>
      <w:szCs w:val="24"/>
      <w:shd w:val="clear" w:color="auto" w:fill="000080"/>
    </w:rPr>
  </w:style>
  <w:style w:type="character" w:customStyle="1" w:styleId="124">
    <w:name w:val="批注框文本 Char"/>
    <w:qFormat/>
    <w:uiPriority w:val="0"/>
    <w:rPr>
      <w:kern w:val="2"/>
      <w:sz w:val="18"/>
      <w:szCs w:val="18"/>
    </w:rPr>
  </w:style>
  <w:style w:type="character" w:customStyle="1" w:styleId="125">
    <w:name w:val="批注文字 Char"/>
    <w:qFormat/>
    <w:uiPriority w:val="0"/>
    <w:rPr>
      <w:kern w:val="2"/>
      <w:sz w:val="21"/>
      <w:szCs w:val="24"/>
    </w:rPr>
  </w:style>
  <w:style w:type="character" w:customStyle="1" w:styleId="126">
    <w:name w:val="批注主题 Char"/>
    <w:semiHidden/>
    <w:qFormat/>
    <w:uiPriority w:val="0"/>
    <w:rPr>
      <w:b/>
      <w:bCs/>
      <w:kern w:val="2"/>
      <w:sz w:val="21"/>
      <w:szCs w:val="24"/>
    </w:rPr>
  </w:style>
  <w:style w:type="character" w:customStyle="1" w:styleId="127">
    <w:name w:val="正文首行缩进 Char"/>
    <w:qFormat/>
    <w:uiPriority w:val="0"/>
    <w:rPr>
      <w:kern w:val="2"/>
      <w:sz w:val="21"/>
      <w:szCs w:val="24"/>
    </w:rPr>
  </w:style>
  <w:style w:type="character" w:customStyle="1" w:styleId="128">
    <w:name w:val="font41"/>
    <w:qFormat/>
    <w:uiPriority w:val="0"/>
    <w:rPr>
      <w:rFonts w:hint="default" w:ascii="Arial" w:hAnsi="Arial" w:cs="Arial"/>
      <w:color w:val="000000"/>
      <w:sz w:val="20"/>
      <w:szCs w:val="20"/>
      <w:u w:val="none"/>
    </w:rPr>
  </w:style>
  <w:style w:type="character" w:customStyle="1" w:styleId="129">
    <w:name w:val="font51"/>
    <w:qFormat/>
    <w:uiPriority w:val="0"/>
    <w:rPr>
      <w:rFonts w:hint="eastAsia" w:ascii="宋体" w:hAnsi="宋体" w:eastAsia="宋体" w:cs="宋体"/>
      <w:color w:val="000000"/>
      <w:sz w:val="20"/>
      <w:szCs w:val="20"/>
      <w:u w:val="none"/>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xl18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46">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Char2"/>
    <w:basedOn w:val="1"/>
    <w:qFormat/>
    <w:uiPriority w:val="0"/>
    <w:rPr>
      <w:rFonts w:ascii="Tahoma" w:hAnsi="Tahoma"/>
      <w:sz w:val="24"/>
      <w:szCs w:val="20"/>
    </w:rPr>
  </w:style>
  <w:style w:type="paragraph" w:customStyle="1" w:styleId="15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character" w:customStyle="1" w:styleId="155">
    <w:name w:val="标题 字符"/>
    <w:link w:val="34"/>
    <w:qFormat/>
    <w:uiPriority w:val="0"/>
    <w:rPr>
      <w:rFonts w:ascii="Cambria" w:hAnsi="Cambria"/>
      <w:b/>
      <w:bCs/>
      <w:kern w:val="2"/>
      <w:sz w:val="32"/>
      <w:szCs w:val="32"/>
    </w:rPr>
  </w:style>
  <w:style w:type="character" w:customStyle="1" w:styleId="156">
    <w:name w:val="副标题 字符"/>
    <w:link w:val="25"/>
    <w:qFormat/>
    <w:uiPriority w:val="0"/>
    <w:rPr>
      <w:rFonts w:ascii="Cambria" w:hAnsi="Cambria"/>
      <w:b/>
      <w:bCs/>
      <w:kern w:val="28"/>
      <w:sz w:val="32"/>
      <w:szCs w:val="32"/>
    </w:rPr>
  </w:style>
  <w:style w:type="character" w:customStyle="1" w:styleId="157">
    <w:name w:val="副标题 Char1"/>
    <w:qFormat/>
    <w:uiPriority w:val="0"/>
    <w:rPr>
      <w:rFonts w:ascii="Cambria" w:hAnsi="Cambria" w:cs="Times New Roman"/>
      <w:b/>
      <w:bCs/>
      <w:kern w:val="28"/>
      <w:sz w:val="32"/>
      <w:szCs w:val="32"/>
    </w:rPr>
  </w:style>
  <w:style w:type="character" w:customStyle="1" w:styleId="158">
    <w:name w:val="sidecatalog-index1"/>
    <w:qFormat/>
    <w:uiPriority w:val="0"/>
    <w:rPr>
      <w:rFonts w:hint="default" w:ascii="Arial" w:hAnsi="Arial" w:cs="Arial"/>
      <w:b/>
      <w:color w:val="999999"/>
      <w:sz w:val="21"/>
      <w:szCs w:val="21"/>
    </w:rPr>
  </w:style>
  <w:style w:type="character" w:customStyle="1" w:styleId="159">
    <w:name w:val="lemmatitleh12"/>
    <w:qFormat/>
    <w:uiPriority w:val="0"/>
    <w:rPr>
      <w:rFonts w:hint="default" w:ascii="Tahoma" w:hAnsi="Tahoma" w:cs="Times New Roman"/>
      <w:sz w:val="24"/>
      <w:szCs w:val="20"/>
    </w:rPr>
  </w:style>
  <w:style w:type="character" w:customStyle="1" w:styleId="160">
    <w:name w:val="bds_nopic1"/>
    <w:qFormat/>
    <w:uiPriority w:val="0"/>
    <w:rPr>
      <w:rFonts w:hint="default" w:ascii="Tahoma" w:hAnsi="Tahoma" w:cs="Times New Roman"/>
      <w:sz w:val="24"/>
      <w:szCs w:val="20"/>
    </w:rPr>
  </w:style>
  <w:style w:type="character" w:customStyle="1" w:styleId="161">
    <w:name w:val="desc"/>
    <w:qFormat/>
    <w:uiPriority w:val="0"/>
    <w:rPr>
      <w:rFonts w:hint="default" w:ascii="Tahoma" w:hAnsi="Tahoma" w:cs="Times New Roman"/>
      <w:color w:val="000000"/>
      <w:sz w:val="18"/>
      <w:szCs w:val="18"/>
    </w:rPr>
  </w:style>
  <w:style w:type="character" w:customStyle="1" w:styleId="162">
    <w:name w:val="bds_more2"/>
    <w:qFormat/>
    <w:uiPriority w:val="0"/>
    <w:rPr>
      <w:rFonts w:hint="eastAsia" w:ascii="宋体" w:hAnsi="宋体" w:eastAsia="宋体" w:cs="宋体"/>
      <w:sz w:val="24"/>
      <w:szCs w:val="20"/>
    </w:rPr>
  </w:style>
  <w:style w:type="character" w:customStyle="1" w:styleId="163">
    <w:name w:val="正文文本 3 字符"/>
    <w:link w:val="13"/>
    <w:qFormat/>
    <w:uiPriority w:val="0"/>
    <w:rPr>
      <w:rFonts w:ascii="宋体" w:hAnsi="宋体"/>
      <w:spacing w:val="-8"/>
      <w:kern w:val="2"/>
      <w:sz w:val="16"/>
    </w:rPr>
  </w:style>
  <w:style w:type="character" w:customStyle="1" w:styleId="164">
    <w:name w:val="正文文本 3 Char1"/>
    <w:qFormat/>
    <w:uiPriority w:val="0"/>
    <w:rPr>
      <w:kern w:val="2"/>
      <w:sz w:val="16"/>
      <w:szCs w:val="16"/>
    </w:rPr>
  </w:style>
  <w:style w:type="character" w:customStyle="1" w:styleId="165">
    <w:name w:val="sidecatalog-index2"/>
    <w:qFormat/>
    <w:uiPriority w:val="0"/>
    <w:rPr>
      <w:rFonts w:hint="default" w:ascii="Arail" w:hAnsi="Arail" w:cs="Arail"/>
      <w:color w:val="999999"/>
      <w:sz w:val="21"/>
      <w:szCs w:val="21"/>
    </w:rPr>
  </w:style>
  <w:style w:type="character" w:customStyle="1" w:styleId="166">
    <w:name w:val="bds_more6"/>
    <w:qFormat/>
    <w:uiPriority w:val="0"/>
    <w:rPr>
      <w:rFonts w:hint="eastAsia" w:ascii="宋体" w:hAnsi="宋体" w:eastAsia="宋体" w:cs="宋体"/>
      <w:sz w:val="24"/>
      <w:szCs w:val="20"/>
    </w:rPr>
  </w:style>
  <w:style w:type="character" w:customStyle="1" w:styleId="167">
    <w:name w:val="sidecatalog-dot1"/>
    <w:qFormat/>
    <w:uiPriority w:val="0"/>
    <w:rPr>
      <w:rFonts w:hint="default" w:ascii="Tahoma" w:hAnsi="Tahoma" w:cs="Times New Roman"/>
      <w:sz w:val="24"/>
      <w:szCs w:val="20"/>
    </w:rPr>
  </w:style>
  <w:style w:type="character" w:customStyle="1" w:styleId="168">
    <w:name w:val="bds_nopic2"/>
    <w:qFormat/>
    <w:uiPriority w:val="0"/>
    <w:rPr>
      <w:rFonts w:hint="default" w:ascii="Tahoma" w:hAnsi="Tahoma" w:cs="Times New Roman"/>
      <w:sz w:val="24"/>
      <w:szCs w:val="20"/>
    </w:rPr>
  </w:style>
  <w:style w:type="character" w:customStyle="1" w:styleId="169">
    <w:name w:val="echo1"/>
    <w:qFormat/>
    <w:uiPriority w:val="0"/>
    <w:rPr>
      <w:rFonts w:hint="default" w:ascii="Tahoma" w:hAnsi="Tahoma" w:cs="Tahoma"/>
      <w:color w:val="333366"/>
      <w:sz w:val="26"/>
      <w:szCs w:val="26"/>
    </w:rPr>
  </w:style>
  <w:style w:type="character" w:customStyle="1" w:styleId="170">
    <w:name w:val="正文文本 Char1"/>
    <w:qFormat/>
    <w:locked/>
    <w:uiPriority w:val="0"/>
    <w:rPr>
      <w:rFonts w:ascii="仿宋_GB2312" w:eastAsia="仿宋_GB2312"/>
      <w:kern w:val="2"/>
      <w:sz w:val="18"/>
      <w:szCs w:val="24"/>
    </w:rPr>
  </w:style>
  <w:style w:type="character" w:customStyle="1" w:styleId="171">
    <w:name w:val="bds_more10"/>
    <w:qFormat/>
    <w:uiPriority w:val="0"/>
    <w:rPr>
      <w:rFonts w:hint="eastAsia" w:ascii="宋体" w:hAnsi="宋体" w:eastAsia="宋体" w:cs="宋体"/>
      <w:color w:val="454545"/>
      <w:sz w:val="18"/>
      <w:szCs w:val="18"/>
    </w:rPr>
  </w:style>
  <w:style w:type="character" w:customStyle="1" w:styleId="172">
    <w:name w:val="bds_more7"/>
    <w:qFormat/>
    <w:uiPriority w:val="0"/>
    <w:rPr>
      <w:rFonts w:hint="default" w:ascii="Tahoma" w:hAnsi="Tahoma" w:cs="Times New Roman"/>
      <w:sz w:val="24"/>
      <w:szCs w:val="20"/>
    </w:rPr>
  </w:style>
  <w:style w:type="character" w:customStyle="1" w:styleId="173">
    <w:name w:val="bds_nopic"/>
    <w:qFormat/>
    <w:uiPriority w:val="0"/>
    <w:rPr>
      <w:rFonts w:hint="default" w:ascii="Tahoma" w:hAnsi="Tahoma" w:cs="Times New Roman"/>
      <w:sz w:val="24"/>
      <w:szCs w:val="20"/>
    </w:rPr>
  </w:style>
  <w:style w:type="character" w:customStyle="1" w:styleId="174">
    <w:name w:val="sidecatalog-dot"/>
    <w:qFormat/>
    <w:uiPriority w:val="0"/>
    <w:rPr>
      <w:rFonts w:hint="default" w:ascii="Tahoma" w:hAnsi="Tahoma" w:cs="Times New Roman"/>
      <w:sz w:val="24"/>
      <w:szCs w:val="20"/>
    </w:rPr>
  </w:style>
  <w:style w:type="character" w:customStyle="1" w:styleId="175">
    <w:name w:val="正文首行缩进 2 字符"/>
    <w:link w:val="37"/>
    <w:qFormat/>
    <w:uiPriority w:val="0"/>
    <w:rPr>
      <w:rFonts w:ascii="仿宋_GB2312" w:eastAsia="仿宋_GB2312"/>
      <w:kern w:val="2"/>
      <w:sz w:val="21"/>
      <w:szCs w:val="24"/>
    </w:rPr>
  </w:style>
  <w:style w:type="character" w:customStyle="1" w:styleId="176">
    <w:name w:val="正文文本缩进 Char"/>
    <w:qFormat/>
    <w:uiPriority w:val="0"/>
    <w:rPr>
      <w:rFonts w:ascii="仿宋_GB2312" w:eastAsia="仿宋_GB2312"/>
      <w:kern w:val="2"/>
      <w:sz w:val="44"/>
      <w:szCs w:val="24"/>
    </w:rPr>
  </w:style>
  <w:style w:type="character" w:customStyle="1" w:styleId="177">
    <w:name w:val="正文首行缩进 2 Char1"/>
    <w:qFormat/>
    <w:uiPriority w:val="0"/>
    <w:rPr>
      <w:rFonts w:ascii="仿宋_GB2312" w:eastAsia="仿宋_GB2312"/>
      <w:kern w:val="2"/>
      <w:sz w:val="21"/>
      <w:szCs w:val="24"/>
    </w:rPr>
  </w:style>
  <w:style w:type="character" w:customStyle="1" w:styleId="178">
    <w:name w:val="正文文本缩进 Char1"/>
    <w:qFormat/>
    <w:uiPriority w:val="0"/>
    <w:rPr>
      <w:rFonts w:ascii="仿宋_GB2312" w:eastAsia="仿宋_GB2312"/>
      <w:kern w:val="2"/>
      <w:sz w:val="44"/>
      <w:szCs w:val="24"/>
    </w:rPr>
  </w:style>
  <w:style w:type="character" w:customStyle="1" w:styleId="179">
    <w:name w:val="color1"/>
    <w:qFormat/>
    <w:uiPriority w:val="0"/>
    <w:rPr>
      <w:rFonts w:hint="default" w:ascii="Tahoma" w:hAnsi="Tahoma" w:cs="Tahoma"/>
      <w:color w:val="6699FF"/>
      <w:sz w:val="24"/>
      <w:szCs w:val="20"/>
      <w:u w:val="none"/>
    </w:rPr>
  </w:style>
  <w:style w:type="character" w:customStyle="1" w:styleId="180">
    <w:name w:val="bds_more8"/>
    <w:qFormat/>
    <w:uiPriority w:val="0"/>
    <w:rPr>
      <w:rFonts w:hint="default" w:ascii="Tahoma" w:hAnsi="Tahoma" w:cs="Times New Roman"/>
      <w:sz w:val="24"/>
      <w:szCs w:val="20"/>
    </w:rPr>
  </w:style>
  <w:style w:type="character" w:customStyle="1" w:styleId="181">
    <w:name w:val="plus"/>
    <w:qFormat/>
    <w:uiPriority w:val="0"/>
    <w:rPr>
      <w:rFonts w:hint="default" w:ascii="Tahoma" w:hAnsi="Tahoma" w:cs="Times New Roman"/>
      <w:b/>
      <w:vanish/>
      <w:color w:val="1F8DEF"/>
      <w:sz w:val="24"/>
      <w:szCs w:val="24"/>
    </w:rPr>
  </w:style>
  <w:style w:type="character" w:customStyle="1" w:styleId="182">
    <w:name w:val="bds_more"/>
    <w:qFormat/>
    <w:uiPriority w:val="0"/>
    <w:rPr>
      <w:rFonts w:hint="default" w:ascii="Tahoma" w:hAnsi="Tahoma" w:cs="Times New Roman"/>
      <w:sz w:val="24"/>
      <w:szCs w:val="20"/>
    </w:rPr>
  </w:style>
  <w:style w:type="character" w:customStyle="1" w:styleId="183">
    <w:name w:val="bds_more1"/>
    <w:qFormat/>
    <w:uiPriority w:val="0"/>
    <w:rPr>
      <w:rFonts w:hint="default" w:ascii="Tahoma" w:hAnsi="Tahoma" w:cs="Times New Roman"/>
      <w:sz w:val="24"/>
      <w:szCs w:val="20"/>
    </w:rPr>
  </w:style>
  <w:style w:type="character" w:customStyle="1" w:styleId="184">
    <w:name w:val="HTML 预设格式 字符"/>
    <w:link w:val="31"/>
    <w:qFormat/>
    <w:uiPriority w:val="0"/>
    <w:rPr>
      <w:rFonts w:ascii="Arial" w:hAnsi="Arial" w:cs="Arial"/>
      <w:sz w:val="24"/>
      <w:szCs w:val="24"/>
    </w:rPr>
  </w:style>
  <w:style w:type="character" w:customStyle="1" w:styleId="185">
    <w:name w:val="HTML 预设格式 Char1"/>
    <w:qFormat/>
    <w:uiPriority w:val="0"/>
    <w:rPr>
      <w:rFonts w:ascii="Courier New" w:hAnsi="Courier New" w:cs="Courier New"/>
      <w:kern w:val="2"/>
    </w:rPr>
  </w:style>
  <w:style w:type="character" w:customStyle="1" w:styleId="186">
    <w:name w:val="正文缩进 字符"/>
    <w:link w:val="9"/>
    <w:qFormat/>
    <w:locked/>
    <w:uiPriority w:val="0"/>
    <w:rPr>
      <w:rFonts w:ascii="Tahoma" w:hAnsi="Tahoma" w:cs="Tahoma"/>
      <w:sz w:val="28"/>
    </w:rPr>
  </w:style>
  <w:style w:type="character" w:customStyle="1" w:styleId="187">
    <w:name w:val="polysemyexp"/>
    <w:qFormat/>
    <w:uiPriority w:val="0"/>
    <w:rPr>
      <w:rFonts w:hint="default" w:ascii="Tahoma" w:hAnsi="Tahoma" w:cs="Times New Roman"/>
      <w:color w:val="AAAAAA"/>
      <w:sz w:val="18"/>
      <w:szCs w:val="18"/>
    </w:rPr>
  </w:style>
  <w:style w:type="character" w:customStyle="1" w:styleId="188">
    <w:name w:val="bds_more3"/>
    <w:qFormat/>
    <w:uiPriority w:val="0"/>
    <w:rPr>
      <w:rFonts w:hint="default" w:ascii="Tahoma" w:hAnsi="Tahoma" w:cs="Times New Roman"/>
      <w:sz w:val="24"/>
      <w:szCs w:val="20"/>
    </w:rPr>
  </w:style>
  <w:style w:type="character" w:customStyle="1" w:styleId="189">
    <w:name w:val="bds_more4"/>
    <w:qFormat/>
    <w:uiPriority w:val="0"/>
    <w:rPr>
      <w:rFonts w:hint="default" w:ascii="Tahoma" w:hAnsi="Tahoma" w:cs="Times New Roman"/>
      <w:sz w:val="24"/>
      <w:szCs w:val="20"/>
    </w:rPr>
  </w:style>
  <w:style w:type="character" w:customStyle="1" w:styleId="190">
    <w:name w:val="bds_more9"/>
    <w:qFormat/>
    <w:uiPriority w:val="0"/>
    <w:rPr>
      <w:rFonts w:hint="eastAsia" w:ascii="宋体" w:hAnsi="宋体" w:eastAsia="宋体" w:cs="宋体"/>
      <w:color w:val="454545"/>
      <w:sz w:val="21"/>
      <w:szCs w:val="21"/>
    </w:rPr>
  </w:style>
  <w:style w:type="character" w:customStyle="1" w:styleId="191">
    <w:name w:val="polysemyred"/>
    <w:qFormat/>
    <w:uiPriority w:val="0"/>
    <w:rPr>
      <w:rFonts w:hint="default" w:ascii="Tahoma" w:hAnsi="Tahoma" w:cs="Times New Roman"/>
      <w:color w:val="FF6666"/>
      <w:sz w:val="18"/>
      <w:szCs w:val="18"/>
    </w:rPr>
  </w:style>
  <w:style w:type="character" w:customStyle="1" w:styleId="192">
    <w:name w:val="sort1"/>
    <w:qFormat/>
    <w:uiPriority w:val="0"/>
    <w:rPr>
      <w:rFonts w:hint="default" w:ascii="Tahoma" w:hAnsi="Tahoma" w:cs="Times New Roman"/>
      <w:sz w:val="24"/>
      <w:szCs w:val="20"/>
    </w:rPr>
  </w:style>
  <w:style w:type="character" w:customStyle="1" w:styleId="193">
    <w:name w:val="apple-style-span"/>
    <w:qFormat/>
    <w:uiPriority w:val="0"/>
    <w:rPr>
      <w:rFonts w:hint="default" w:ascii="Tahoma" w:hAnsi="Tahoma" w:cs="Tahoma"/>
      <w:sz w:val="24"/>
      <w:szCs w:val="20"/>
    </w:rPr>
  </w:style>
  <w:style w:type="character" w:customStyle="1" w:styleId="194">
    <w:name w:val="sort"/>
    <w:qFormat/>
    <w:uiPriority w:val="0"/>
    <w:rPr>
      <w:rFonts w:hint="default" w:ascii="Tahoma" w:hAnsi="Tahoma" w:cs="Times New Roman"/>
      <w:color w:val="FFFFFF"/>
      <w:sz w:val="24"/>
      <w:szCs w:val="20"/>
      <w:bdr w:val="single" w:color="auto" w:sz="24" w:space="0"/>
    </w:rPr>
  </w:style>
  <w:style w:type="character" w:customStyle="1" w:styleId="195">
    <w:name w:val="morelink-item"/>
    <w:qFormat/>
    <w:uiPriority w:val="0"/>
    <w:rPr>
      <w:rFonts w:hint="default" w:ascii="Tahoma" w:hAnsi="Tahoma" w:cs="Times New Roman"/>
      <w:sz w:val="24"/>
      <w:szCs w:val="20"/>
    </w:rPr>
  </w:style>
  <w:style w:type="paragraph" w:customStyle="1" w:styleId="196">
    <w:name w:val="纯文本1"/>
    <w:basedOn w:val="1"/>
    <w:qFormat/>
    <w:uiPriority w:val="0"/>
    <w:pPr>
      <w:adjustRightInd w:val="0"/>
    </w:pPr>
    <w:rPr>
      <w:rFonts w:ascii="宋体"/>
      <w:kern w:val="0"/>
      <w:szCs w:val="20"/>
    </w:rPr>
  </w:style>
  <w:style w:type="paragraph" w:customStyle="1" w:styleId="197">
    <w:name w:val="向"/>
    <w:basedOn w:val="18"/>
    <w:qFormat/>
    <w:uiPriority w:val="0"/>
    <w:pPr>
      <w:spacing w:line="360" w:lineRule="auto"/>
      <w:ind w:firstLine="567"/>
    </w:pPr>
    <w:rPr>
      <w:rFonts w:ascii="仿宋_GB2312" w:eastAsia="仿宋_GB2312"/>
      <w:sz w:val="28"/>
    </w:rPr>
  </w:style>
  <w:style w:type="paragraph" w:customStyle="1" w:styleId="198">
    <w:name w:val="Char11"/>
    <w:basedOn w:val="1"/>
    <w:qFormat/>
    <w:uiPriority w:val="0"/>
    <w:pPr>
      <w:spacing w:line="360" w:lineRule="auto"/>
      <w:ind w:firstLine="551" w:firstLineChars="196"/>
    </w:pPr>
    <w:rPr>
      <w:b/>
      <w:sz w:val="28"/>
      <w:szCs w:val="28"/>
    </w:rPr>
  </w:style>
  <w:style w:type="paragraph" w:customStyle="1" w:styleId="199">
    <w:name w:val="样式6"/>
    <w:qFormat/>
    <w:uiPriority w:val="0"/>
    <w:pPr>
      <w:widowControl w:val="0"/>
      <w:spacing w:line="360" w:lineRule="auto"/>
      <w:ind w:firstLine="567"/>
    </w:pPr>
    <w:rPr>
      <w:rFonts w:ascii="仿宋_GB2312" w:hAnsi="Times New Roman" w:eastAsia="仿宋_GB2312" w:cs="Times New Roman"/>
      <w:sz w:val="28"/>
      <w:lang w:val="en-US" w:eastAsia="zh-CN" w:bidi="ar-SA"/>
    </w:rPr>
  </w:style>
  <w:style w:type="paragraph" w:customStyle="1" w:styleId="200">
    <w:name w:val="表格文字"/>
    <w:basedOn w:val="1"/>
    <w:qFormat/>
    <w:uiPriority w:val="0"/>
    <w:pPr>
      <w:tabs>
        <w:tab w:val="left" w:pos="0"/>
      </w:tabs>
      <w:adjustRightInd w:val="0"/>
      <w:snapToGrid w:val="0"/>
      <w:spacing w:line="300" w:lineRule="auto"/>
      <w:jc w:val="center"/>
    </w:pPr>
    <w:rPr>
      <w:szCs w:val="20"/>
    </w:rPr>
  </w:style>
  <w:style w:type="paragraph" w:customStyle="1" w:styleId="201">
    <w:name w:val="xl22"/>
    <w:basedOn w:val="1"/>
    <w:qFormat/>
    <w:uiPriority w:val="0"/>
    <w:pPr>
      <w:widowControl/>
      <w:spacing w:before="100" w:beforeAutospacing="1" w:after="100" w:afterAutospacing="1"/>
      <w:jc w:val="center"/>
    </w:pPr>
    <w:rPr>
      <w:rFonts w:ascii="仿宋_GB2312" w:hAnsi="宋体" w:eastAsia="仿宋_GB2312"/>
      <w:kern w:val="0"/>
      <w:sz w:val="18"/>
      <w:szCs w:val="18"/>
    </w:rPr>
  </w:style>
  <w:style w:type="paragraph" w:customStyle="1" w:styleId="202">
    <w:name w:val="标准"/>
    <w:basedOn w:val="1"/>
    <w:qFormat/>
    <w:uiPriority w:val="0"/>
    <w:pPr>
      <w:autoSpaceDE w:val="0"/>
      <w:autoSpaceDN w:val="0"/>
      <w:adjustRightInd w:val="0"/>
      <w:spacing w:line="480" w:lineRule="atLeast"/>
    </w:pPr>
    <w:rPr>
      <w:rFonts w:ascii="昆仑仿宋" w:eastAsia="昆仑仿宋"/>
      <w:spacing w:val="40"/>
      <w:kern w:val="0"/>
      <w:sz w:val="28"/>
      <w:szCs w:val="20"/>
    </w:rPr>
  </w:style>
  <w:style w:type="paragraph" w:customStyle="1" w:styleId="203">
    <w:name w:val="默认段落字体 Para Char Char Char Char Char Char Char"/>
    <w:basedOn w:val="1"/>
    <w:qFormat/>
    <w:uiPriority w:val="0"/>
    <w:rPr>
      <w:rFonts w:ascii="Tahoma" w:hAnsi="Tahoma"/>
      <w:sz w:val="24"/>
      <w:szCs w:val="20"/>
    </w:rPr>
  </w:style>
  <w:style w:type="paragraph" w:customStyle="1" w:styleId="204">
    <w:name w:val="Char Char Char Char Char Char Char Char Char"/>
    <w:basedOn w:val="1"/>
    <w:qFormat/>
    <w:uiPriority w:val="0"/>
  </w:style>
  <w:style w:type="paragraph" w:customStyle="1" w:styleId="205">
    <w:name w:val="Char Char8 Char Char"/>
    <w:basedOn w:val="1"/>
    <w:qFormat/>
    <w:uiPriority w:val="0"/>
    <w:rPr>
      <w:rFonts w:ascii="Tahoma" w:hAnsi="Tahoma" w:eastAsia="Times New Roman"/>
      <w:kern w:val="0"/>
      <w:sz w:val="24"/>
      <w:szCs w:val="20"/>
    </w:rPr>
  </w:style>
  <w:style w:type="paragraph" w:customStyle="1" w:styleId="206">
    <w:name w:val="报告正文"/>
    <w:basedOn w:val="18"/>
    <w:qFormat/>
    <w:uiPriority w:val="0"/>
    <w:pPr>
      <w:spacing w:line="360" w:lineRule="auto"/>
      <w:ind w:firstLine="567"/>
    </w:pPr>
    <w:rPr>
      <w:rFonts w:ascii="仿宋_GB2312" w:eastAsia="仿宋_GB2312"/>
      <w:sz w:val="28"/>
    </w:rPr>
  </w:style>
  <w:style w:type="paragraph" w:customStyle="1" w:styleId="207">
    <w:name w:val="ST20_1"/>
    <w:basedOn w:val="1"/>
    <w:qFormat/>
    <w:uiPriority w:val="0"/>
    <w:pPr>
      <w:autoSpaceDE w:val="0"/>
      <w:autoSpaceDN w:val="0"/>
      <w:adjustRightInd w:val="0"/>
      <w:spacing w:line="500" w:lineRule="atLeast"/>
      <w:jc w:val="left"/>
    </w:pPr>
    <w:rPr>
      <w:rFonts w:ascii="昆仑仿宋" w:hAnsi="Tms Rmn" w:eastAsia="昆仑仿宋"/>
      <w:kern w:val="0"/>
      <w:sz w:val="28"/>
      <w:szCs w:val="20"/>
    </w:rPr>
  </w:style>
  <w:style w:type="paragraph" w:customStyle="1" w:styleId="208">
    <w:name w:val="Char1 Char Char Char Char Char Char"/>
    <w:basedOn w:val="1"/>
    <w:qFormat/>
    <w:uiPriority w:val="0"/>
    <w:pPr>
      <w:spacing w:line="240" w:lineRule="atLeast"/>
      <w:ind w:left="420" w:firstLine="420"/>
    </w:pPr>
    <w:rPr>
      <w:kern w:val="0"/>
      <w:szCs w:val="21"/>
    </w:rPr>
  </w:style>
  <w:style w:type="paragraph" w:customStyle="1" w:styleId="209">
    <w:name w:val="_Style 42"/>
    <w:basedOn w:val="1"/>
    <w:qFormat/>
    <w:uiPriority w:val="0"/>
    <w:rPr>
      <w:rFonts w:ascii="Tahoma" w:hAnsi="Tahoma"/>
      <w:sz w:val="24"/>
      <w:szCs w:val="20"/>
    </w:rPr>
  </w:style>
  <w:style w:type="paragraph" w:customStyle="1" w:styleId="210">
    <w:name w:val="Char Char Char Char Char Char Char Char Char Char Char Char Char Char Char Char Char Char"/>
    <w:basedOn w:val="1"/>
    <w:qFormat/>
    <w:uiPriority w:val="0"/>
    <w:rPr>
      <w:rFonts w:ascii="Tahoma" w:hAnsi="Tahoma"/>
      <w:sz w:val="24"/>
      <w:szCs w:val="20"/>
    </w:rPr>
  </w:style>
  <w:style w:type="paragraph" w:customStyle="1" w:styleId="211">
    <w:name w:val="正文文本缩进 211"/>
    <w:basedOn w:val="1"/>
    <w:qFormat/>
    <w:uiPriority w:val="0"/>
    <w:pPr>
      <w:widowControl/>
      <w:adjustRightInd w:val="0"/>
      <w:spacing w:line="300" w:lineRule="atLeast"/>
      <w:ind w:firstLine="540"/>
      <w:jc w:val="left"/>
    </w:pPr>
    <w:rPr>
      <w:rFonts w:ascii="宋体" w:hAnsi="宋体" w:cs="宋体"/>
      <w:kern w:val="0"/>
      <w:sz w:val="28"/>
      <w:szCs w:val="20"/>
    </w:rPr>
  </w:style>
  <w:style w:type="paragraph" w:customStyle="1" w:styleId="212">
    <w:name w:val="Char Char Char Char Char Char Char Char"/>
    <w:basedOn w:val="1"/>
    <w:qFormat/>
    <w:uiPriority w:val="0"/>
    <w:rPr>
      <w:rFonts w:ascii="Tahoma" w:hAnsi="Tahoma"/>
      <w:sz w:val="24"/>
      <w:szCs w:val="20"/>
    </w:rPr>
  </w:style>
  <w:style w:type="paragraph" w:customStyle="1" w:styleId="213">
    <w:name w:val="Char Char1"/>
    <w:basedOn w:val="1"/>
    <w:qFormat/>
    <w:uiPriority w:val="0"/>
    <w:rPr>
      <w:rFonts w:ascii="Tahoma" w:hAnsi="Tahoma"/>
      <w:sz w:val="24"/>
      <w:szCs w:val="20"/>
    </w:rPr>
  </w:style>
  <w:style w:type="paragraph" w:customStyle="1" w:styleId="214">
    <w:name w:val="样式1"/>
    <w:basedOn w:val="2"/>
    <w:qFormat/>
    <w:uiPriority w:val="0"/>
    <w:pPr>
      <w:spacing w:line="576" w:lineRule="auto"/>
      <w:jc w:val="center"/>
    </w:pPr>
    <w:rPr>
      <w:bCs w:val="0"/>
      <w:szCs w:val="20"/>
    </w:rPr>
  </w:style>
  <w:style w:type="paragraph" w:customStyle="1" w:styleId="215">
    <w:name w:val="Char3"/>
    <w:basedOn w:val="1"/>
    <w:qFormat/>
    <w:uiPriority w:val="0"/>
    <w:rPr>
      <w:rFonts w:ascii="Tahoma" w:hAnsi="Tahoma"/>
      <w:sz w:val="24"/>
      <w:szCs w:val="20"/>
    </w:rPr>
  </w:style>
  <w:style w:type="paragraph" w:customStyle="1" w:styleId="2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Char Char4"/>
    <w:basedOn w:val="1"/>
    <w:qFormat/>
    <w:uiPriority w:val="0"/>
    <w:pPr>
      <w:widowControl/>
      <w:jc w:val="left"/>
    </w:pPr>
    <w:rPr>
      <w:rFonts w:ascii="Tahoma" w:hAnsi="Tahoma" w:cs="宋体"/>
      <w:kern w:val="0"/>
      <w:sz w:val="24"/>
      <w:szCs w:val="20"/>
    </w:rPr>
  </w:style>
  <w:style w:type="paragraph" w:customStyle="1" w:styleId="218">
    <w:name w:val="样式2"/>
    <w:basedOn w:val="1"/>
    <w:qFormat/>
    <w:uiPriority w:val="0"/>
    <w:pPr>
      <w:spacing w:line="560" w:lineRule="exact"/>
      <w:jc w:val="center"/>
      <w:outlineLvl w:val="1"/>
    </w:pPr>
    <w:rPr>
      <w:rFonts w:ascii="宋体" w:hAnsi="宋体"/>
      <w:b/>
      <w:sz w:val="32"/>
      <w:szCs w:val="32"/>
    </w:rPr>
  </w:style>
  <w:style w:type="paragraph" w:customStyle="1" w:styleId="219">
    <w:name w:val="简单回函地址"/>
    <w:basedOn w:val="1"/>
    <w:qFormat/>
    <w:uiPriority w:val="0"/>
    <w:rPr>
      <w:szCs w:val="20"/>
    </w:rPr>
  </w:style>
  <w:style w:type="paragraph" w:customStyle="1" w:styleId="220">
    <w:name w:val="ST20_4"/>
    <w:basedOn w:val="1"/>
    <w:qFormat/>
    <w:uiPriority w:val="0"/>
    <w:pPr>
      <w:autoSpaceDE w:val="0"/>
      <w:autoSpaceDN w:val="0"/>
      <w:adjustRightInd w:val="0"/>
      <w:jc w:val="left"/>
    </w:pPr>
    <w:rPr>
      <w:rFonts w:ascii="宋体" w:hAnsi="Tms Rmn"/>
      <w:kern w:val="0"/>
      <w:sz w:val="24"/>
      <w:szCs w:val="20"/>
    </w:rPr>
  </w:style>
  <w:style w:type="paragraph" w:customStyle="1" w:styleId="2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2">
    <w:name w:val="xl7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224">
    <w:name w:val="List Paragraph"/>
    <w:basedOn w:val="1"/>
    <w:qFormat/>
    <w:uiPriority w:val="99"/>
    <w:pPr>
      <w:ind w:firstLine="420" w:firstLineChars="200"/>
    </w:pPr>
  </w:style>
  <w:style w:type="paragraph" w:customStyle="1" w:styleId="22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7">
    <w:name w:val="one-p"/>
    <w:basedOn w:val="1"/>
    <w:qFormat/>
    <w:uiPriority w:val="0"/>
    <w:pPr>
      <w:widowControl/>
      <w:spacing w:before="100" w:beforeAutospacing="1" w:after="100" w:afterAutospacing="1"/>
      <w:jc w:val="left"/>
    </w:pPr>
    <w:rPr>
      <w:rFonts w:ascii="宋体" w:hAnsi="宋体" w:cs="宋体"/>
      <w:kern w:val="0"/>
      <w:sz w:val="24"/>
    </w:rPr>
  </w:style>
  <w:style w:type="character" w:customStyle="1" w:styleId="228">
    <w:name w:val="font61"/>
    <w:basedOn w:val="41"/>
    <w:qFormat/>
    <w:uiPriority w:val="0"/>
    <w:rPr>
      <w:rFonts w:hint="eastAsia" w:ascii="宋体" w:hAnsi="宋体" w:eastAsia="宋体" w:cs="宋体"/>
      <w:color w:val="auto"/>
      <w:sz w:val="24"/>
      <w:szCs w:val="24"/>
      <w:u w:val="none"/>
    </w:rPr>
  </w:style>
  <w:style w:type="paragraph" w:customStyle="1" w:styleId="229">
    <w:name w:val="图表目录1"/>
    <w:basedOn w:val="1"/>
    <w:next w:val="1"/>
    <w:qFormat/>
    <w:uiPriority w:val="0"/>
    <w:pPr>
      <w:ind w:left="200" w:leftChars="200" w:hanging="200" w:hangingChars="200"/>
    </w:pPr>
    <w:rPr>
      <w:szCs w:val="22"/>
    </w:rPr>
  </w:style>
  <w:style w:type="character" w:customStyle="1" w:styleId="230">
    <w:name w:val="正文首行缩进 字符"/>
    <w:basedOn w:val="231"/>
    <w:link w:val="36"/>
    <w:qFormat/>
    <w:uiPriority w:val="0"/>
    <w:rPr>
      <w:rFonts w:hint="default" w:ascii="Times New Roman" w:hAnsi="Times New Roman" w:eastAsia="宋体" w:cs="Times New Roman"/>
      <w:sz w:val="18"/>
      <w:szCs w:val="24"/>
    </w:rPr>
  </w:style>
  <w:style w:type="character" w:customStyle="1" w:styleId="231">
    <w:name w:val="正文文本 字符"/>
    <w:basedOn w:val="41"/>
    <w:link w:val="14"/>
    <w:qFormat/>
    <w:uiPriority w:val="0"/>
    <w:rPr>
      <w:rFonts w:hint="eastAsia" w:ascii="仿宋_GB2312" w:hAnsi="Times New Roman" w:eastAsia="仿宋_GB2312" w:cs="Times New Roman"/>
      <w:sz w:val="18"/>
      <w:szCs w:val="24"/>
    </w:rPr>
  </w:style>
  <w:style w:type="character" w:customStyle="1" w:styleId="232">
    <w:name w:val="标题 2 字符"/>
    <w:basedOn w:val="41"/>
    <w:link w:val="3"/>
    <w:qFormat/>
    <w:uiPriority w:val="0"/>
    <w:rPr>
      <w:rFonts w:ascii="Arial" w:hAnsi="Arial" w:eastAsia="黑体" w:cs="Times New Roman"/>
      <w:b/>
      <w:bCs/>
      <w:sz w:val="32"/>
      <w:szCs w:val="32"/>
    </w:rPr>
  </w:style>
  <w:style w:type="character" w:customStyle="1" w:styleId="233">
    <w:name w:val="日期 字符"/>
    <w:basedOn w:val="41"/>
    <w:link w:val="19"/>
    <w:qFormat/>
    <w:uiPriority w:val="0"/>
    <w:rPr>
      <w:rFonts w:hint="default" w:ascii="Times New Roman" w:hAnsi="Times New Roman" w:eastAsia="宋体" w:cs="Times New Roman"/>
      <w:sz w:val="24"/>
      <w:szCs w:val="20"/>
    </w:rPr>
  </w:style>
  <w:style w:type="character" w:customStyle="1" w:styleId="234">
    <w:name w:val="批注文字 字符"/>
    <w:basedOn w:val="41"/>
    <w:link w:val="12"/>
    <w:qFormat/>
    <w:uiPriority w:val="0"/>
    <w:rPr>
      <w:rFonts w:hint="default" w:ascii="Times New Roman" w:hAnsi="Times New Roman" w:eastAsia="宋体" w:cs="Times New Roman"/>
      <w:szCs w:val="24"/>
    </w:rPr>
  </w:style>
  <w:style w:type="character" w:customStyle="1" w:styleId="235">
    <w:name w:val="正文文本缩进 2 字符"/>
    <w:basedOn w:val="41"/>
    <w:link w:val="20"/>
    <w:qFormat/>
    <w:uiPriority w:val="0"/>
    <w:rPr>
      <w:rFonts w:hint="eastAsia" w:ascii="仿宋_GB2312" w:hAnsi="Times New Roman" w:eastAsia="仿宋_GB2312" w:cs="Times New Roman"/>
      <w:sz w:val="28"/>
      <w:szCs w:val="24"/>
    </w:rPr>
  </w:style>
  <w:style w:type="character" w:customStyle="1" w:styleId="236">
    <w:name w:val="页脚 字符"/>
    <w:basedOn w:val="41"/>
    <w:link w:val="22"/>
    <w:qFormat/>
    <w:uiPriority w:val="0"/>
    <w:rPr>
      <w:rFonts w:hint="default" w:ascii="Times New Roman" w:hAnsi="Times New Roman" w:eastAsia="宋体" w:cs="Times New Roman"/>
      <w:sz w:val="18"/>
      <w:szCs w:val="18"/>
    </w:rPr>
  </w:style>
  <w:style w:type="character" w:customStyle="1" w:styleId="237">
    <w:name w:val="标题 3 字符"/>
    <w:basedOn w:val="41"/>
    <w:link w:val="4"/>
    <w:qFormat/>
    <w:uiPriority w:val="0"/>
    <w:rPr>
      <w:rFonts w:hint="default" w:ascii="Times New Roman" w:hAnsi="Times New Roman" w:eastAsia="宋体" w:cs="Times New Roman"/>
      <w:b/>
      <w:bCs/>
      <w:sz w:val="32"/>
      <w:szCs w:val="32"/>
    </w:rPr>
  </w:style>
  <w:style w:type="character" w:customStyle="1" w:styleId="238">
    <w:name w:val="纯文本 字符"/>
    <w:basedOn w:val="41"/>
    <w:link w:val="18"/>
    <w:qFormat/>
    <w:uiPriority w:val="0"/>
    <w:rPr>
      <w:rFonts w:hint="eastAsia" w:ascii="宋体" w:hAnsi="Courier New" w:eastAsia="宋体" w:cs="Times New Roman"/>
      <w:szCs w:val="20"/>
    </w:rPr>
  </w:style>
  <w:style w:type="character" w:customStyle="1" w:styleId="239">
    <w:name w:val="标题 1 字符"/>
    <w:basedOn w:val="41"/>
    <w:link w:val="2"/>
    <w:qFormat/>
    <w:uiPriority w:val="0"/>
    <w:rPr>
      <w:rFonts w:hint="default" w:ascii="Times New Roman" w:hAnsi="Times New Roman" w:eastAsia="宋体" w:cs="Times New Roman"/>
      <w:b/>
      <w:bCs/>
      <w:kern w:val="44"/>
      <w:sz w:val="44"/>
      <w:szCs w:val="44"/>
    </w:rPr>
  </w:style>
  <w:style w:type="character" w:customStyle="1" w:styleId="240">
    <w:name w:val="页眉 字符"/>
    <w:basedOn w:val="41"/>
    <w:link w:val="23"/>
    <w:qFormat/>
    <w:uiPriority w:val="0"/>
    <w:rPr>
      <w:rFonts w:hint="default" w:ascii="Times New Roman" w:hAnsi="Times New Roman" w:eastAsia="宋体" w:cs="Times New Roman"/>
      <w:sz w:val="18"/>
      <w:szCs w:val="18"/>
    </w:rPr>
  </w:style>
  <w:style w:type="character" w:customStyle="1" w:styleId="241">
    <w:name w:val="正文文本缩进 3 字符"/>
    <w:basedOn w:val="41"/>
    <w:link w:val="27"/>
    <w:qFormat/>
    <w:uiPriority w:val="0"/>
    <w:rPr>
      <w:rFonts w:hint="eastAsia" w:ascii="仿宋_GB2312" w:hAnsi="Times New Roman" w:eastAsia="仿宋_GB2312" w:cs="Times New Roman"/>
      <w:sz w:val="28"/>
      <w:szCs w:val="24"/>
    </w:rPr>
  </w:style>
  <w:style w:type="character" w:customStyle="1" w:styleId="242">
    <w:name w:val="批注主题 字符"/>
    <w:basedOn w:val="234"/>
    <w:link w:val="35"/>
    <w:qFormat/>
    <w:uiPriority w:val="0"/>
    <w:rPr>
      <w:rFonts w:hint="default" w:ascii="Times New Roman" w:hAnsi="Times New Roman" w:eastAsia="宋体" w:cs="Times New Roman"/>
      <w:b/>
      <w:bCs/>
      <w:szCs w:val="24"/>
    </w:rPr>
  </w:style>
  <w:style w:type="character" w:customStyle="1" w:styleId="243">
    <w:name w:val="正文文本 2 字符"/>
    <w:basedOn w:val="41"/>
    <w:link w:val="30"/>
    <w:qFormat/>
    <w:uiPriority w:val="0"/>
    <w:rPr>
      <w:rFonts w:hint="eastAsia" w:ascii="仿宋_GB2312" w:hAnsi="Times New Roman" w:eastAsia="宋体" w:cs="Times New Roman"/>
      <w:sz w:val="20"/>
      <w:szCs w:val="24"/>
    </w:rPr>
  </w:style>
  <w:style w:type="character" w:customStyle="1" w:styleId="244">
    <w:name w:val="批注框文本 字符"/>
    <w:basedOn w:val="41"/>
    <w:link w:val="21"/>
    <w:qFormat/>
    <w:uiPriority w:val="0"/>
    <w:rPr>
      <w:rFonts w:hint="default" w:ascii="Times New Roman" w:hAnsi="Times New Roman" w:eastAsia="宋体" w:cs="Times New Roman"/>
      <w:sz w:val="18"/>
      <w:szCs w:val="18"/>
    </w:rPr>
  </w:style>
  <w:style w:type="character" w:customStyle="1" w:styleId="245">
    <w:name w:val="正文文本缩进 字符"/>
    <w:basedOn w:val="41"/>
    <w:link w:val="15"/>
    <w:qFormat/>
    <w:uiPriority w:val="0"/>
    <w:rPr>
      <w:rFonts w:hint="eastAsia" w:ascii="仿宋_GB2312" w:hAnsi="Times New Roman" w:eastAsia="仿宋_GB2312" w:cs="Times New Roman"/>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ADA8-1837-425E-9D85-E8A140FE8B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24878</Words>
  <Characters>27188</Characters>
  <Lines>237</Lines>
  <Paragraphs>66</Paragraphs>
  <TotalTime>2</TotalTime>
  <ScaleCrop>false</ScaleCrop>
  <LinksUpToDate>false</LinksUpToDate>
  <CharactersWithSpaces>27563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2020-04-21T07:05:00Z</dcterms:created>
  <dc:creator>Legend</dc:creator>
  <cp:lastModifiedBy>独家记忆</cp:lastModifiedBy>
  <cp:lastPrinted>2018-12-21T12:19:00Z</cp:lastPrinted>
  <dcterms:modified xsi:type="dcterms:W3CDTF">2022-06-29T10:48:25Z</dcterms:modified>
  <dc:title>(   )房地产估价报告</dc:title>
  <cp:revision>1098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FAC544486C22420FB46A207D55171BF3</vt:lpwstr>
  </property>
</Properties>
</file>